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F98E" w14:textId="77777777" w:rsidR="00B96DBF" w:rsidRPr="005F6D2B" w:rsidRDefault="00B96DBF" w:rsidP="0026575A">
      <w:pPr>
        <w:spacing w:line="276" w:lineRule="auto"/>
        <w:jc w:val="center"/>
        <w:rPr>
          <w:rFonts w:asciiTheme="minorHAnsi" w:hAnsiTheme="minorHAnsi" w:cstheme="minorHAnsi"/>
          <w:b/>
          <w:sz w:val="22"/>
          <w:szCs w:val="22"/>
        </w:rPr>
      </w:pPr>
      <w:bookmarkStart w:id="0" w:name="_Hlk97533739"/>
      <w:bookmarkEnd w:id="0"/>
    </w:p>
    <w:p w14:paraId="547CAA48" w14:textId="77777777" w:rsidR="003A59C1" w:rsidRPr="005F6D2B" w:rsidRDefault="003A59C1" w:rsidP="0026575A">
      <w:pPr>
        <w:spacing w:line="276" w:lineRule="auto"/>
        <w:jc w:val="center"/>
        <w:rPr>
          <w:rFonts w:asciiTheme="minorHAnsi" w:hAnsiTheme="minorHAnsi" w:cstheme="minorHAnsi"/>
          <w:b/>
          <w:sz w:val="22"/>
          <w:szCs w:val="22"/>
        </w:rPr>
      </w:pPr>
    </w:p>
    <w:p w14:paraId="4D9D62FF" w14:textId="23E477AC" w:rsidR="003A59C1" w:rsidRPr="005F6D2B" w:rsidRDefault="00BF2E19" w:rsidP="0026575A">
      <w:pPr>
        <w:spacing w:line="276" w:lineRule="auto"/>
        <w:jc w:val="center"/>
        <w:rPr>
          <w:rFonts w:asciiTheme="minorHAnsi" w:hAnsiTheme="minorHAnsi" w:cstheme="minorHAnsi"/>
          <w:b/>
          <w:sz w:val="22"/>
          <w:szCs w:val="22"/>
        </w:rPr>
      </w:pPr>
      <w:r w:rsidRPr="005F6D2B">
        <w:rPr>
          <w:rFonts w:asciiTheme="minorHAnsi" w:hAnsiTheme="minorHAnsi" w:cstheme="minorHAnsi"/>
          <w:b/>
          <w:sz w:val="22"/>
          <w:szCs w:val="22"/>
        </w:rPr>
        <w:t xml:space="preserve"> </w:t>
      </w:r>
    </w:p>
    <w:p w14:paraId="29EBBE7C" w14:textId="77777777" w:rsidR="003A59C1" w:rsidRPr="005F6D2B" w:rsidRDefault="003A59C1" w:rsidP="0026575A">
      <w:pPr>
        <w:spacing w:line="276" w:lineRule="auto"/>
        <w:jc w:val="center"/>
        <w:rPr>
          <w:rFonts w:asciiTheme="minorHAnsi" w:hAnsiTheme="minorHAnsi" w:cstheme="minorHAnsi"/>
          <w:b/>
          <w:sz w:val="22"/>
          <w:szCs w:val="22"/>
        </w:rPr>
      </w:pPr>
    </w:p>
    <w:p w14:paraId="53F75976" w14:textId="77777777" w:rsidR="003A59C1" w:rsidRPr="005F6D2B" w:rsidRDefault="003A59C1" w:rsidP="0026575A">
      <w:pPr>
        <w:spacing w:line="276" w:lineRule="auto"/>
        <w:jc w:val="center"/>
        <w:rPr>
          <w:rFonts w:asciiTheme="minorHAnsi" w:hAnsiTheme="minorHAnsi" w:cstheme="minorHAnsi"/>
          <w:b/>
          <w:sz w:val="22"/>
          <w:szCs w:val="22"/>
        </w:rPr>
      </w:pPr>
    </w:p>
    <w:p w14:paraId="532FE978" w14:textId="77777777" w:rsidR="00B96DBF" w:rsidRPr="005F6D2B" w:rsidRDefault="00B96DBF" w:rsidP="0026575A">
      <w:pPr>
        <w:spacing w:line="276" w:lineRule="auto"/>
        <w:jc w:val="center"/>
        <w:rPr>
          <w:rFonts w:asciiTheme="minorHAnsi" w:hAnsiTheme="minorHAnsi" w:cstheme="minorHAnsi"/>
          <w:b/>
          <w:sz w:val="22"/>
          <w:szCs w:val="22"/>
        </w:rPr>
      </w:pPr>
    </w:p>
    <w:p w14:paraId="701C861E" w14:textId="77777777" w:rsidR="00B96DBF" w:rsidRPr="005F6D2B" w:rsidRDefault="00B96DBF" w:rsidP="0026575A">
      <w:pPr>
        <w:spacing w:line="276" w:lineRule="auto"/>
        <w:jc w:val="center"/>
        <w:rPr>
          <w:rFonts w:asciiTheme="minorHAnsi" w:hAnsiTheme="minorHAnsi" w:cstheme="minorHAnsi"/>
          <w:b/>
          <w:sz w:val="22"/>
          <w:szCs w:val="22"/>
        </w:rPr>
      </w:pPr>
    </w:p>
    <w:p w14:paraId="115231D3" w14:textId="77777777" w:rsidR="00B96DBF" w:rsidRPr="005F6D2B" w:rsidRDefault="00B96DBF" w:rsidP="0026575A">
      <w:pPr>
        <w:spacing w:line="276" w:lineRule="auto"/>
        <w:jc w:val="center"/>
        <w:rPr>
          <w:rFonts w:asciiTheme="minorHAnsi" w:hAnsiTheme="minorHAnsi" w:cstheme="minorHAnsi"/>
          <w:b/>
          <w:sz w:val="22"/>
          <w:szCs w:val="22"/>
        </w:rPr>
      </w:pPr>
    </w:p>
    <w:p w14:paraId="194E281F" w14:textId="77777777" w:rsidR="00B96DBF" w:rsidRPr="005F6D2B" w:rsidRDefault="00B96DBF" w:rsidP="0026575A">
      <w:pPr>
        <w:spacing w:line="276" w:lineRule="auto"/>
        <w:jc w:val="center"/>
        <w:rPr>
          <w:rFonts w:asciiTheme="minorHAnsi" w:hAnsiTheme="minorHAnsi" w:cstheme="minorHAnsi"/>
          <w:b/>
          <w:sz w:val="22"/>
          <w:szCs w:val="22"/>
        </w:rPr>
      </w:pPr>
    </w:p>
    <w:p w14:paraId="6665F724" w14:textId="77777777" w:rsidR="00B96DBF" w:rsidRPr="005F6D2B" w:rsidRDefault="00486577" w:rsidP="00B96DBF">
      <w:pPr>
        <w:spacing w:line="276" w:lineRule="auto"/>
        <w:jc w:val="center"/>
        <w:rPr>
          <w:rFonts w:asciiTheme="minorHAnsi" w:hAnsiTheme="minorHAnsi" w:cstheme="minorHAnsi"/>
          <w:b/>
          <w:sz w:val="48"/>
          <w:szCs w:val="48"/>
        </w:rPr>
      </w:pPr>
      <w:r w:rsidRPr="005F6D2B">
        <w:rPr>
          <w:rFonts w:asciiTheme="minorHAnsi" w:hAnsiTheme="minorHAnsi" w:cstheme="minorHAnsi"/>
          <w:b/>
          <w:sz w:val="48"/>
          <w:szCs w:val="48"/>
        </w:rPr>
        <w:t>SESC EM MINAS</w:t>
      </w:r>
      <w:r w:rsidR="00B96DBF" w:rsidRPr="005F6D2B">
        <w:rPr>
          <w:rFonts w:asciiTheme="minorHAnsi" w:hAnsiTheme="minorHAnsi" w:cstheme="minorHAnsi"/>
          <w:b/>
          <w:sz w:val="48"/>
          <w:szCs w:val="48"/>
        </w:rPr>
        <w:t xml:space="preserve"> </w:t>
      </w:r>
    </w:p>
    <w:p w14:paraId="70C6FDA9" w14:textId="77777777" w:rsidR="00B96DBF" w:rsidRPr="005F6D2B" w:rsidRDefault="00B96DBF" w:rsidP="00B96DBF">
      <w:pPr>
        <w:spacing w:line="276" w:lineRule="auto"/>
        <w:jc w:val="center"/>
        <w:rPr>
          <w:rFonts w:asciiTheme="minorHAnsi" w:hAnsiTheme="minorHAnsi" w:cstheme="minorHAnsi"/>
          <w:b/>
          <w:sz w:val="48"/>
          <w:szCs w:val="48"/>
        </w:rPr>
      </w:pPr>
      <w:r w:rsidRPr="005F6D2B">
        <w:rPr>
          <w:rFonts w:asciiTheme="minorHAnsi" w:hAnsiTheme="minorHAnsi" w:cstheme="minorHAnsi"/>
          <w:b/>
          <w:sz w:val="48"/>
          <w:szCs w:val="48"/>
        </w:rPr>
        <w:t xml:space="preserve"> SERVIÇO SOCIAL DO COMÉRCIO </w:t>
      </w:r>
    </w:p>
    <w:p w14:paraId="1CFE3794" w14:textId="77777777" w:rsidR="00B96DBF" w:rsidRPr="005F6D2B" w:rsidRDefault="00B96DBF" w:rsidP="00B96DBF">
      <w:pPr>
        <w:spacing w:line="276" w:lineRule="auto"/>
        <w:jc w:val="center"/>
        <w:rPr>
          <w:rFonts w:asciiTheme="minorHAnsi" w:hAnsiTheme="minorHAnsi" w:cstheme="minorHAnsi"/>
          <w:b/>
          <w:sz w:val="48"/>
          <w:szCs w:val="48"/>
        </w:rPr>
      </w:pPr>
    </w:p>
    <w:p w14:paraId="5FA6F3EB" w14:textId="77777777" w:rsidR="00961D40" w:rsidRPr="005F6D2B" w:rsidRDefault="00961D40" w:rsidP="00B96DBF">
      <w:pPr>
        <w:spacing w:line="276" w:lineRule="auto"/>
        <w:jc w:val="center"/>
        <w:rPr>
          <w:rFonts w:asciiTheme="minorHAnsi" w:hAnsiTheme="minorHAnsi" w:cstheme="minorHAnsi"/>
          <w:b/>
          <w:sz w:val="48"/>
          <w:szCs w:val="48"/>
        </w:rPr>
      </w:pPr>
    </w:p>
    <w:p w14:paraId="1621BFD7" w14:textId="77777777" w:rsidR="006D3F41" w:rsidRPr="005F6D2B" w:rsidRDefault="006D3F41" w:rsidP="006D3F41">
      <w:pPr>
        <w:spacing w:line="276" w:lineRule="auto"/>
        <w:jc w:val="center"/>
        <w:rPr>
          <w:rFonts w:asciiTheme="minorHAnsi" w:hAnsiTheme="minorHAnsi" w:cstheme="minorHAnsi"/>
          <w:b/>
          <w:sz w:val="48"/>
          <w:szCs w:val="48"/>
        </w:rPr>
      </w:pPr>
      <w:r w:rsidRPr="005F6D2B">
        <w:rPr>
          <w:rFonts w:asciiTheme="minorHAnsi" w:hAnsiTheme="minorHAnsi" w:cstheme="minorHAnsi"/>
          <w:b/>
          <w:sz w:val="48"/>
          <w:szCs w:val="48"/>
        </w:rPr>
        <w:t xml:space="preserve">BALANÇO PATRIMONIAL </w:t>
      </w:r>
    </w:p>
    <w:p w14:paraId="59C22DA2" w14:textId="77777777" w:rsidR="00D92B4A" w:rsidRPr="005F6D2B" w:rsidRDefault="00D92B4A" w:rsidP="00D92B4A">
      <w:pPr>
        <w:spacing w:line="276" w:lineRule="auto"/>
        <w:jc w:val="center"/>
        <w:rPr>
          <w:rFonts w:asciiTheme="minorHAnsi" w:hAnsiTheme="minorHAnsi" w:cstheme="minorHAnsi"/>
          <w:b/>
          <w:sz w:val="48"/>
          <w:szCs w:val="48"/>
        </w:rPr>
      </w:pPr>
      <w:r w:rsidRPr="005F6D2B">
        <w:rPr>
          <w:rFonts w:asciiTheme="minorHAnsi" w:hAnsiTheme="minorHAnsi" w:cstheme="minorHAnsi"/>
          <w:b/>
          <w:sz w:val="48"/>
          <w:szCs w:val="48"/>
        </w:rPr>
        <w:t xml:space="preserve">DEMONSTRAÇÕES CONTÁBEIS FINANCEIRAS </w:t>
      </w:r>
    </w:p>
    <w:p w14:paraId="095D7593" w14:textId="38A42758" w:rsidR="00D92B4A" w:rsidRPr="005F6D2B" w:rsidRDefault="00D92B4A" w:rsidP="00D92B4A">
      <w:pPr>
        <w:spacing w:line="276" w:lineRule="auto"/>
        <w:jc w:val="center"/>
        <w:rPr>
          <w:rFonts w:asciiTheme="minorHAnsi" w:hAnsiTheme="minorHAnsi" w:cstheme="minorHAnsi"/>
          <w:b/>
          <w:sz w:val="48"/>
          <w:szCs w:val="48"/>
        </w:rPr>
      </w:pPr>
      <w:r w:rsidRPr="005F6D2B">
        <w:rPr>
          <w:rFonts w:asciiTheme="minorHAnsi" w:hAnsiTheme="minorHAnsi" w:cstheme="minorHAnsi"/>
          <w:b/>
          <w:sz w:val="48"/>
          <w:szCs w:val="48"/>
        </w:rPr>
        <w:t>202</w:t>
      </w:r>
      <w:r w:rsidR="00532432" w:rsidRPr="005F6D2B">
        <w:rPr>
          <w:rFonts w:asciiTheme="minorHAnsi" w:hAnsiTheme="minorHAnsi" w:cstheme="minorHAnsi"/>
          <w:b/>
          <w:sz w:val="48"/>
          <w:szCs w:val="48"/>
        </w:rPr>
        <w:t>4</w:t>
      </w:r>
    </w:p>
    <w:p w14:paraId="479DF501" w14:textId="009B8A38" w:rsidR="00582DFE" w:rsidRPr="005F6D2B" w:rsidRDefault="00582DFE" w:rsidP="00582DFE">
      <w:pPr>
        <w:spacing w:line="276" w:lineRule="auto"/>
        <w:jc w:val="center"/>
        <w:rPr>
          <w:rFonts w:asciiTheme="minorHAnsi" w:hAnsiTheme="minorHAnsi" w:cstheme="minorHAnsi"/>
          <w:b/>
          <w:sz w:val="48"/>
          <w:szCs w:val="48"/>
        </w:rPr>
      </w:pPr>
    </w:p>
    <w:p w14:paraId="7F74E7EA" w14:textId="77777777" w:rsidR="00B96DBF" w:rsidRPr="005F6D2B" w:rsidRDefault="00B96DBF" w:rsidP="0026575A">
      <w:pPr>
        <w:spacing w:line="276" w:lineRule="auto"/>
        <w:jc w:val="center"/>
        <w:rPr>
          <w:rFonts w:asciiTheme="minorHAnsi" w:hAnsiTheme="minorHAnsi" w:cstheme="minorHAnsi"/>
          <w:b/>
          <w:sz w:val="22"/>
          <w:szCs w:val="22"/>
        </w:rPr>
      </w:pPr>
    </w:p>
    <w:p w14:paraId="42F1F8D7" w14:textId="77777777" w:rsidR="00CB6D9D" w:rsidRPr="005F6D2B" w:rsidRDefault="00CB6D9D" w:rsidP="0026575A">
      <w:pPr>
        <w:spacing w:line="276" w:lineRule="auto"/>
        <w:jc w:val="center"/>
        <w:rPr>
          <w:rFonts w:asciiTheme="minorHAnsi" w:hAnsiTheme="minorHAnsi" w:cstheme="minorHAnsi"/>
          <w:b/>
          <w:sz w:val="22"/>
          <w:szCs w:val="22"/>
        </w:rPr>
      </w:pPr>
    </w:p>
    <w:p w14:paraId="57E41B42" w14:textId="77777777" w:rsidR="00B96DBF" w:rsidRPr="005F6D2B" w:rsidRDefault="00B96DBF" w:rsidP="0026575A">
      <w:pPr>
        <w:spacing w:line="276" w:lineRule="auto"/>
        <w:jc w:val="center"/>
        <w:rPr>
          <w:rFonts w:asciiTheme="minorHAnsi" w:hAnsiTheme="minorHAnsi" w:cstheme="minorHAnsi"/>
          <w:b/>
          <w:sz w:val="22"/>
          <w:szCs w:val="22"/>
        </w:rPr>
      </w:pPr>
    </w:p>
    <w:p w14:paraId="64F693EF" w14:textId="77777777" w:rsidR="003A59C1" w:rsidRPr="005F6D2B" w:rsidRDefault="003A59C1" w:rsidP="0026575A">
      <w:pPr>
        <w:spacing w:line="276" w:lineRule="auto"/>
        <w:jc w:val="center"/>
        <w:rPr>
          <w:rFonts w:asciiTheme="minorHAnsi" w:hAnsiTheme="minorHAnsi" w:cstheme="minorHAnsi"/>
          <w:b/>
          <w:sz w:val="22"/>
          <w:szCs w:val="22"/>
        </w:rPr>
      </w:pPr>
    </w:p>
    <w:p w14:paraId="6296134F" w14:textId="77777777" w:rsidR="003A59C1" w:rsidRPr="005F6D2B" w:rsidRDefault="003A59C1" w:rsidP="0026575A">
      <w:pPr>
        <w:spacing w:line="276" w:lineRule="auto"/>
        <w:jc w:val="center"/>
        <w:rPr>
          <w:rFonts w:asciiTheme="minorHAnsi" w:hAnsiTheme="minorHAnsi" w:cstheme="minorHAnsi"/>
          <w:b/>
          <w:sz w:val="22"/>
          <w:szCs w:val="22"/>
        </w:rPr>
      </w:pPr>
    </w:p>
    <w:p w14:paraId="326FB596" w14:textId="77777777" w:rsidR="003A59C1" w:rsidRPr="005F6D2B" w:rsidRDefault="003A59C1" w:rsidP="0026575A">
      <w:pPr>
        <w:spacing w:line="276" w:lineRule="auto"/>
        <w:jc w:val="center"/>
        <w:rPr>
          <w:rFonts w:asciiTheme="minorHAnsi" w:hAnsiTheme="minorHAnsi" w:cstheme="minorHAnsi"/>
          <w:b/>
          <w:sz w:val="22"/>
          <w:szCs w:val="22"/>
        </w:rPr>
      </w:pPr>
    </w:p>
    <w:p w14:paraId="029606F3" w14:textId="77777777" w:rsidR="003A59C1" w:rsidRPr="005F6D2B" w:rsidRDefault="003A59C1" w:rsidP="0026575A">
      <w:pPr>
        <w:spacing w:line="276" w:lineRule="auto"/>
        <w:jc w:val="center"/>
        <w:rPr>
          <w:rFonts w:asciiTheme="minorHAnsi" w:hAnsiTheme="minorHAnsi" w:cstheme="minorHAnsi"/>
          <w:b/>
          <w:sz w:val="22"/>
          <w:szCs w:val="22"/>
        </w:rPr>
      </w:pPr>
    </w:p>
    <w:p w14:paraId="50954861" w14:textId="77777777" w:rsidR="00B96DBF" w:rsidRPr="005F6D2B" w:rsidRDefault="00B96DBF" w:rsidP="0026575A">
      <w:pPr>
        <w:spacing w:line="276" w:lineRule="auto"/>
        <w:jc w:val="center"/>
        <w:rPr>
          <w:rFonts w:asciiTheme="minorHAnsi" w:hAnsiTheme="minorHAnsi" w:cstheme="minorHAnsi"/>
          <w:b/>
          <w:sz w:val="22"/>
          <w:szCs w:val="22"/>
        </w:rPr>
      </w:pPr>
    </w:p>
    <w:p w14:paraId="0A06A29C" w14:textId="77777777" w:rsidR="00B96DBF" w:rsidRPr="005F6D2B" w:rsidRDefault="00B96DBF" w:rsidP="0026575A">
      <w:pPr>
        <w:spacing w:line="276" w:lineRule="auto"/>
        <w:jc w:val="center"/>
        <w:rPr>
          <w:rFonts w:asciiTheme="minorHAnsi" w:hAnsiTheme="minorHAnsi" w:cstheme="minorHAnsi"/>
          <w:b/>
          <w:sz w:val="22"/>
          <w:szCs w:val="22"/>
        </w:rPr>
      </w:pPr>
    </w:p>
    <w:p w14:paraId="3B98FE55" w14:textId="77777777" w:rsidR="00B96DBF" w:rsidRPr="005F6D2B" w:rsidRDefault="00B96DBF" w:rsidP="0026575A">
      <w:pPr>
        <w:spacing w:line="276" w:lineRule="auto"/>
        <w:jc w:val="center"/>
        <w:rPr>
          <w:rFonts w:asciiTheme="minorHAnsi" w:hAnsiTheme="minorHAnsi" w:cstheme="minorHAnsi"/>
          <w:b/>
          <w:sz w:val="22"/>
          <w:szCs w:val="22"/>
        </w:rPr>
      </w:pPr>
    </w:p>
    <w:p w14:paraId="7761DD8A" w14:textId="77777777" w:rsidR="00B96DBF" w:rsidRPr="005F6D2B" w:rsidRDefault="00B96DBF" w:rsidP="0026575A">
      <w:pPr>
        <w:spacing w:line="276" w:lineRule="auto"/>
        <w:jc w:val="center"/>
        <w:rPr>
          <w:rFonts w:asciiTheme="minorHAnsi" w:hAnsiTheme="minorHAnsi" w:cstheme="minorHAnsi"/>
          <w:b/>
          <w:sz w:val="22"/>
          <w:szCs w:val="22"/>
        </w:rPr>
      </w:pPr>
    </w:p>
    <w:p w14:paraId="007CEF19" w14:textId="77777777" w:rsidR="00B96DBF" w:rsidRPr="005F6D2B" w:rsidRDefault="00B96DBF" w:rsidP="0026575A">
      <w:pPr>
        <w:spacing w:line="276" w:lineRule="auto"/>
        <w:jc w:val="center"/>
        <w:rPr>
          <w:rFonts w:asciiTheme="minorHAnsi" w:hAnsiTheme="minorHAnsi" w:cstheme="minorHAnsi"/>
          <w:b/>
          <w:sz w:val="22"/>
          <w:szCs w:val="22"/>
        </w:rPr>
      </w:pPr>
    </w:p>
    <w:p w14:paraId="53ED3E37" w14:textId="77777777" w:rsidR="00B96DBF" w:rsidRPr="005F6D2B" w:rsidRDefault="00B96DBF" w:rsidP="0026575A">
      <w:pPr>
        <w:spacing w:line="276" w:lineRule="auto"/>
        <w:jc w:val="center"/>
        <w:rPr>
          <w:rFonts w:asciiTheme="minorHAnsi" w:hAnsiTheme="minorHAnsi" w:cstheme="minorHAnsi"/>
          <w:b/>
          <w:sz w:val="22"/>
          <w:szCs w:val="22"/>
        </w:rPr>
      </w:pPr>
    </w:p>
    <w:p w14:paraId="4F789D4C" w14:textId="77777777" w:rsidR="00B96DBF" w:rsidRPr="005F6D2B" w:rsidRDefault="00B96DBF" w:rsidP="0026575A">
      <w:pPr>
        <w:spacing w:line="276" w:lineRule="auto"/>
        <w:jc w:val="center"/>
        <w:rPr>
          <w:rFonts w:asciiTheme="minorHAnsi" w:hAnsiTheme="minorHAnsi" w:cstheme="minorHAnsi"/>
          <w:b/>
          <w:sz w:val="22"/>
          <w:szCs w:val="22"/>
        </w:rPr>
      </w:pPr>
    </w:p>
    <w:p w14:paraId="61373F54" w14:textId="77777777" w:rsidR="00B96DBF" w:rsidRPr="005F6D2B" w:rsidRDefault="00B96DBF" w:rsidP="0026575A">
      <w:pPr>
        <w:spacing w:line="276" w:lineRule="auto"/>
        <w:jc w:val="center"/>
        <w:rPr>
          <w:rFonts w:asciiTheme="minorHAnsi" w:hAnsiTheme="minorHAnsi" w:cstheme="minorHAnsi"/>
          <w:b/>
          <w:sz w:val="22"/>
          <w:szCs w:val="22"/>
        </w:rPr>
      </w:pPr>
    </w:p>
    <w:p w14:paraId="1F8567BD" w14:textId="77777777" w:rsidR="00B96DBF" w:rsidRPr="005F6D2B" w:rsidRDefault="00B96DBF" w:rsidP="0026575A">
      <w:pPr>
        <w:spacing w:line="276" w:lineRule="auto"/>
        <w:jc w:val="center"/>
        <w:rPr>
          <w:rFonts w:asciiTheme="minorHAnsi" w:hAnsiTheme="minorHAnsi" w:cstheme="minorHAnsi"/>
          <w:b/>
          <w:sz w:val="22"/>
          <w:szCs w:val="22"/>
        </w:rPr>
      </w:pPr>
    </w:p>
    <w:p w14:paraId="5BE9788D" w14:textId="77777777" w:rsidR="00B96DBF" w:rsidRPr="005F6D2B" w:rsidRDefault="00B96DBF" w:rsidP="0026575A">
      <w:pPr>
        <w:spacing w:line="276" w:lineRule="auto"/>
        <w:jc w:val="center"/>
        <w:rPr>
          <w:rFonts w:asciiTheme="minorHAnsi" w:hAnsiTheme="minorHAnsi" w:cstheme="minorHAnsi"/>
          <w:b/>
          <w:sz w:val="22"/>
          <w:szCs w:val="22"/>
        </w:rPr>
      </w:pPr>
    </w:p>
    <w:p w14:paraId="3144731E" w14:textId="7D7684D0" w:rsidR="00D92B4A" w:rsidRPr="005F6D2B" w:rsidRDefault="00D92B4A" w:rsidP="00D92B4A">
      <w:pPr>
        <w:jc w:val="center"/>
        <w:rPr>
          <w:rFonts w:asciiTheme="minorHAnsi" w:hAnsiTheme="minorHAnsi" w:cstheme="minorHAnsi"/>
          <w:b/>
          <w:sz w:val="22"/>
          <w:szCs w:val="22"/>
        </w:rPr>
      </w:pPr>
      <w:bookmarkStart w:id="1" w:name="_Hlk77232791"/>
      <w:r w:rsidRPr="005F6D2B">
        <w:rPr>
          <w:rFonts w:asciiTheme="minorHAnsi" w:hAnsiTheme="minorHAnsi" w:cstheme="minorHAnsi"/>
          <w:b/>
          <w:sz w:val="22"/>
          <w:szCs w:val="22"/>
        </w:rPr>
        <w:lastRenderedPageBreak/>
        <w:t xml:space="preserve">NOTAS EXPLICATIVAS ÀS DEMONSTRAÇÕES CONTÁBEIS </w:t>
      </w:r>
      <w:r w:rsidR="005D65B6" w:rsidRPr="005F6D2B">
        <w:rPr>
          <w:rFonts w:asciiTheme="minorHAnsi" w:hAnsiTheme="minorHAnsi" w:cstheme="minorHAnsi"/>
          <w:b/>
          <w:sz w:val="22"/>
          <w:szCs w:val="22"/>
        </w:rPr>
        <w:t>FINANCEIRAS</w:t>
      </w:r>
    </w:p>
    <w:p w14:paraId="3F92D2E7" w14:textId="47FCA954" w:rsidR="000645FB" w:rsidRPr="005F6D2B" w:rsidRDefault="006D3F41" w:rsidP="000645FB">
      <w:pPr>
        <w:jc w:val="center"/>
        <w:rPr>
          <w:rFonts w:asciiTheme="minorHAnsi" w:hAnsiTheme="minorHAnsi" w:cstheme="minorHAnsi"/>
          <w:b/>
          <w:sz w:val="22"/>
          <w:szCs w:val="22"/>
        </w:rPr>
      </w:pPr>
      <w:r w:rsidRPr="005F6D2B">
        <w:rPr>
          <w:rFonts w:asciiTheme="minorHAnsi" w:hAnsiTheme="minorHAnsi" w:cstheme="minorHAnsi"/>
          <w:b/>
          <w:sz w:val="22"/>
          <w:szCs w:val="22"/>
        </w:rPr>
        <w:t xml:space="preserve">BALANÇO PATRIMONIAL </w:t>
      </w:r>
      <w:r w:rsidR="000645FB" w:rsidRPr="005F6D2B">
        <w:rPr>
          <w:rFonts w:asciiTheme="minorHAnsi" w:hAnsiTheme="minorHAnsi" w:cstheme="minorHAnsi"/>
          <w:b/>
          <w:sz w:val="22"/>
          <w:szCs w:val="22"/>
        </w:rPr>
        <w:t>202</w:t>
      </w:r>
      <w:r w:rsidR="00532432" w:rsidRPr="005F6D2B">
        <w:rPr>
          <w:rFonts w:asciiTheme="minorHAnsi" w:hAnsiTheme="minorHAnsi" w:cstheme="minorHAnsi"/>
          <w:b/>
          <w:sz w:val="22"/>
          <w:szCs w:val="22"/>
        </w:rPr>
        <w:t>4</w:t>
      </w:r>
    </w:p>
    <w:bookmarkEnd w:id="1"/>
    <w:p w14:paraId="775D0103" w14:textId="45FCD8D5" w:rsidR="006A3475" w:rsidRPr="005F6D2B" w:rsidRDefault="006A3475" w:rsidP="00961D40">
      <w:pPr>
        <w:jc w:val="both"/>
        <w:rPr>
          <w:rFonts w:asciiTheme="minorHAnsi" w:hAnsiTheme="minorHAnsi" w:cstheme="minorHAnsi"/>
          <w:sz w:val="22"/>
          <w:szCs w:val="22"/>
        </w:rPr>
      </w:pPr>
    </w:p>
    <w:p w14:paraId="219021AB" w14:textId="77777777" w:rsidR="00957DC9" w:rsidRPr="005F6D2B" w:rsidRDefault="00957DC9" w:rsidP="00957DC9">
      <w:pPr>
        <w:spacing w:line="276" w:lineRule="auto"/>
        <w:jc w:val="both"/>
        <w:rPr>
          <w:rFonts w:asciiTheme="minorHAnsi" w:hAnsiTheme="minorHAnsi" w:cstheme="minorHAnsi"/>
          <w:sz w:val="22"/>
          <w:szCs w:val="22"/>
        </w:rPr>
      </w:pPr>
      <w:bookmarkStart w:id="2" w:name="Pg31"/>
      <w:bookmarkEnd w:id="2"/>
      <w:r w:rsidRPr="005F6D2B">
        <w:rPr>
          <w:rFonts w:asciiTheme="minorHAnsi" w:hAnsiTheme="minorHAnsi" w:cstheme="minorHAnsi"/>
          <w:sz w:val="22"/>
          <w:szCs w:val="22"/>
        </w:rPr>
        <w:t xml:space="preserve">O Serviço Social do Comércio </w:t>
      </w:r>
      <w:r w:rsidR="0042157F" w:rsidRPr="005F6D2B">
        <w:rPr>
          <w:rFonts w:asciiTheme="minorHAnsi" w:hAnsiTheme="minorHAnsi" w:cstheme="minorHAnsi"/>
          <w:sz w:val="22"/>
          <w:szCs w:val="22"/>
        </w:rPr>
        <w:t>– Administração n</w:t>
      </w:r>
      <w:r w:rsidR="00A86BE5" w:rsidRPr="005F6D2B">
        <w:rPr>
          <w:rFonts w:asciiTheme="minorHAnsi" w:hAnsiTheme="minorHAnsi" w:cstheme="minorHAnsi"/>
          <w:sz w:val="22"/>
          <w:szCs w:val="22"/>
        </w:rPr>
        <w:t>o Estado de Minas Gerais</w:t>
      </w:r>
      <w:r w:rsidR="0042157F" w:rsidRPr="005F6D2B">
        <w:rPr>
          <w:rFonts w:asciiTheme="minorHAnsi" w:hAnsiTheme="minorHAnsi" w:cstheme="minorHAnsi"/>
          <w:sz w:val="22"/>
          <w:szCs w:val="22"/>
        </w:rPr>
        <w:t>, Sesc em Minas</w:t>
      </w:r>
      <w:r w:rsidRPr="005F6D2B">
        <w:rPr>
          <w:rFonts w:asciiTheme="minorHAnsi" w:hAnsiTheme="minorHAnsi" w:cstheme="minorHAnsi"/>
          <w:sz w:val="22"/>
          <w:szCs w:val="22"/>
        </w:rPr>
        <w:t xml:space="preserve">, inscrito no CNPJ nº 03.643.856/0001-73, é uma instituição de direito privado, sem fins lucrativos, instituída sob a forma de serviço social autônomo, regulada por estatuto, tendo por objetivo desenvolver diversas atividades cuidadosamente elaboradas nas áreas de </w:t>
      </w:r>
      <w:r w:rsidR="00A07EB4" w:rsidRPr="005F6D2B">
        <w:rPr>
          <w:rFonts w:asciiTheme="minorHAnsi" w:hAnsiTheme="minorHAnsi" w:cstheme="minorHAnsi"/>
          <w:sz w:val="22"/>
          <w:szCs w:val="22"/>
        </w:rPr>
        <w:t xml:space="preserve">educação, saúde, cultura e </w:t>
      </w:r>
      <w:r w:rsidRPr="005F6D2B">
        <w:rPr>
          <w:rFonts w:asciiTheme="minorHAnsi" w:hAnsiTheme="minorHAnsi" w:cstheme="minorHAnsi"/>
          <w:sz w:val="22"/>
          <w:szCs w:val="22"/>
        </w:rPr>
        <w:t>assistência, cultivando diariamente a perspectiva de horizontes mais amplos. Projetos que contribuem para o bem-estar e a melhoria da qualidade de vida dos comerciários, seus dependentes e da comunidade.</w:t>
      </w:r>
    </w:p>
    <w:p w14:paraId="3168516C" w14:textId="77777777" w:rsidR="00957DC9" w:rsidRPr="005F6D2B" w:rsidRDefault="00957DC9" w:rsidP="00957DC9">
      <w:pPr>
        <w:spacing w:line="276" w:lineRule="auto"/>
        <w:jc w:val="both"/>
        <w:rPr>
          <w:rFonts w:asciiTheme="minorHAnsi" w:hAnsiTheme="minorHAnsi" w:cstheme="minorHAnsi"/>
          <w:sz w:val="10"/>
          <w:szCs w:val="10"/>
        </w:rPr>
      </w:pPr>
    </w:p>
    <w:p w14:paraId="0A086DD6" w14:textId="77777777" w:rsidR="00A07EB4" w:rsidRPr="005F6D2B" w:rsidRDefault="00957DC9" w:rsidP="00A07EB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Fundado pela Confederação Nacional do Comércio em 13 de setembro de 1946, o </w:t>
      </w:r>
      <w:hyperlink r:id="rId8" w:tgtFrame="_blank" w:history="1">
        <w:r w:rsidRPr="005F6D2B">
          <w:rPr>
            <w:rFonts w:asciiTheme="minorHAnsi" w:hAnsiTheme="minorHAnsi" w:cstheme="minorHAnsi"/>
            <w:sz w:val="22"/>
            <w:szCs w:val="22"/>
          </w:rPr>
          <w:t>Sesc</w:t>
        </w:r>
      </w:hyperlink>
      <w:r w:rsidRPr="005F6D2B">
        <w:rPr>
          <w:rFonts w:asciiTheme="minorHAnsi" w:hAnsiTheme="minorHAnsi" w:cstheme="minorHAnsi"/>
          <w:sz w:val="22"/>
          <w:szCs w:val="22"/>
        </w:rPr>
        <w:t>, instituição privada e mantida</w:t>
      </w:r>
      <w:r w:rsidR="00A07EB4" w:rsidRPr="005F6D2B">
        <w:rPr>
          <w:rFonts w:asciiTheme="minorHAnsi" w:hAnsiTheme="minorHAnsi" w:cstheme="minorHAnsi"/>
          <w:sz w:val="22"/>
          <w:szCs w:val="22"/>
        </w:rPr>
        <w:t xml:space="preserve"> pelos empresários do comércio. Em Minas Gerais, desde 27 de junho de 1948, atua em todas as regiões do estado. </w:t>
      </w:r>
    </w:p>
    <w:p w14:paraId="006A56CE" w14:textId="51C7CFA7" w:rsidR="00957DC9" w:rsidRPr="005F6D2B" w:rsidRDefault="00957DC9" w:rsidP="00957DC9">
      <w:pPr>
        <w:pStyle w:val="PargrafodaLista"/>
        <w:spacing w:line="276" w:lineRule="auto"/>
        <w:ind w:left="720"/>
        <w:rPr>
          <w:rFonts w:asciiTheme="minorHAnsi" w:hAnsiTheme="minorHAnsi" w:cstheme="minorHAnsi"/>
          <w:b/>
          <w:sz w:val="22"/>
          <w:szCs w:val="22"/>
        </w:rPr>
      </w:pPr>
    </w:p>
    <w:p w14:paraId="7CB2763C" w14:textId="673D3EAD" w:rsidR="00731BBB" w:rsidRPr="005F6D2B" w:rsidRDefault="00731BBB" w:rsidP="00731BB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Em cumprimento às disposições legais e regulamentares, conforme disposto no artigo 4</w:t>
      </w:r>
      <w:r w:rsidR="00B7448F" w:rsidRPr="005F6D2B">
        <w:rPr>
          <w:rFonts w:asciiTheme="minorHAnsi" w:hAnsiTheme="minorHAnsi" w:cstheme="minorHAnsi"/>
          <w:sz w:val="22"/>
          <w:szCs w:val="22"/>
        </w:rPr>
        <w:t>7</w:t>
      </w:r>
      <w:r w:rsidRPr="005F6D2B">
        <w:rPr>
          <w:rFonts w:asciiTheme="minorHAnsi" w:hAnsiTheme="minorHAnsi" w:cstheme="minorHAnsi"/>
          <w:sz w:val="22"/>
          <w:szCs w:val="22"/>
        </w:rPr>
        <w:t xml:space="preserve"> do Código de Contabilidade e Orçamento (</w:t>
      </w:r>
      <w:proofErr w:type="spellStart"/>
      <w:r w:rsidRPr="005F6D2B">
        <w:rPr>
          <w:rFonts w:asciiTheme="minorHAnsi" w:hAnsiTheme="minorHAnsi" w:cstheme="minorHAnsi"/>
          <w:sz w:val="22"/>
          <w:szCs w:val="22"/>
        </w:rPr>
        <w:t>Codeco</w:t>
      </w:r>
      <w:proofErr w:type="spellEnd"/>
      <w:r w:rsidRPr="005F6D2B">
        <w:rPr>
          <w:rFonts w:asciiTheme="minorHAnsi" w:hAnsiTheme="minorHAnsi" w:cstheme="minorHAnsi"/>
          <w:sz w:val="22"/>
          <w:szCs w:val="22"/>
        </w:rPr>
        <w:t xml:space="preserve">), e atendimento à gestão, submetemos à apreciação da administração superior, o resumo das Demonstrações Contábeis, Financeiras e Orçamentárias, desta instituição, levantadas em </w:t>
      </w:r>
      <w:r w:rsidR="006D3F41" w:rsidRPr="005F6D2B">
        <w:rPr>
          <w:rFonts w:asciiTheme="minorHAnsi" w:hAnsiTheme="minorHAnsi" w:cstheme="minorHAnsi"/>
          <w:sz w:val="22"/>
          <w:szCs w:val="22"/>
        </w:rPr>
        <w:t>31</w:t>
      </w:r>
      <w:r w:rsidRPr="005F6D2B">
        <w:rPr>
          <w:rFonts w:asciiTheme="minorHAnsi" w:hAnsiTheme="minorHAnsi" w:cstheme="minorHAnsi"/>
          <w:sz w:val="22"/>
          <w:szCs w:val="22"/>
        </w:rPr>
        <w:t xml:space="preserve"> de </w:t>
      </w:r>
      <w:r w:rsidR="006D3F41" w:rsidRPr="005F6D2B">
        <w:rPr>
          <w:rFonts w:asciiTheme="minorHAnsi" w:hAnsiTheme="minorHAnsi" w:cstheme="minorHAnsi"/>
          <w:sz w:val="22"/>
          <w:szCs w:val="22"/>
        </w:rPr>
        <w:t>dezembro</w:t>
      </w:r>
      <w:r w:rsidRPr="005F6D2B">
        <w:rPr>
          <w:rFonts w:asciiTheme="minorHAnsi" w:hAnsiTheme="minorHAnsi" w:cstheme="minorHAnsi"/>
          <w:sz w:val="22"/>
          <w:szCs w:val="22"/>
        </w:rPr>
        <w:t xml:space="preserve"> de 202</w:t>
      </w:r>
      <w:r w:rsidR="00532432" w:rsidRPr="005F6D2B">
        <w:rPr>
          <w:rFonts w:asciiTheme="minorHAnsi" w:hAnsiTheme="minorHAnsi" w:cstheme="minorHAnsi"/>
          <w:sz w:val="22"/>
          <w:szCs w:val="22"/>
        </w:rPr>
        <w:t>4</w:t>
      </w:r>
      <w:r w:rsidRPr="005F6D2B">
        <w:rPr>
          <w:rFonts w:asciiTheme="minorHAnsi" w:hAnsiTheme="minorHAnsi" w:cstheme="minorHAnsi"/>
          <w:sz w:val="22"/>
          <w:szCs w:val="22"/>
        </w:rPr>
        <w:t>.</w:t>
      </w:r>
    </w:p>
    <w:p w14:paraId="656ECE6F" w14:textId="77777777" w:rsidR="00731BBB" w:rsidRPr="005F6D2B" w:rsidRDefault="00731BBB" w:rsidP="00731BBB">
      <w:pPr>
        <w:spacing w:line="276" w:lineRule="auto"/>
        <w:jc w:val="both"/>
        <w:rPr>
          <w:rFonts w:asciiTheme="minorHAnsi" w:hAnsiTheme="minorHAnsi" w:cstheme="minorHAnsi"/>
          <w:sz w:val="22"/>
          <w:szCs w:val="22"/>
        </w:rPr>
      </w:pPr>
      <w:bookmarkStart w:id="3" w:name="_Hlk19266557"/>
    </w:p>
    <w:p w14:paraId="66F2753A" w14:textId="77777777" w:rsidR="00731BBB" w:rsidRPr="005F6D2B" w:rsidRDefault="00731BBB" w:rsidP="00731BB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As demonstrações foram preparadas com base no custo histórico. Estas demonstrações são apresentadas em Reais, que é a moeda funcional da Instituição.</w:t>
      </w:r>
    </w:p>
    <w:p w14:paraId="7E882A67" w14:textId="77777777" w:rsidR="00731BBB" w:rsidRPr="005F6D2B" w:rsidRDefault="00731BBB" w:rsidP="00731BBB">
      <w:pPr>
        <w:spacing w:line="276" w:lineRule="auto"/>
        <w:jc w:val="both"/>
        <w:rPr>
          <w:rFonts w:asciiTheme="minorHAnsi" w:hAnsiTheme="minorHAnsi" w:cstheme="minorHAnsi"/>
          <w:sz w:val="22"/>
          <w:szCs w:val="22"/>
        </w:rPr>
      </w:pPr>
    </w:p>
    <w:p w14:paraId="48CFA6AE" w14:textId="77777777" w:rsidR="00731BBB" w:rsidRPr="005F6D2B" w:rsidRDefault="00731BBB" w:rsidP="00731BB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Compõem este relatório os seguintes Demonstrativos Contábeis e Orçamentários: </w:t>
      </w:r>
    </w:p>
    <w:p w14:paraId="613A4563" w14:textId="77777777" w:rsidR="00731BBB" w:rsidRPr="005F6D2B" w:rsidRDefault="00731BBB" w:rsidP="00731BBB">
      <w:pPr>
        <w:spacing w:line="276" w:lineRule="auto"/>
        <w:jc w:val="both"/>
        <w:rPr>
          <w:rFonts w:asciiTheme="minorHAnsi" w:hAnsiTheme="minorHAnsi" w:cstheme="minorHAnsi"/>
          <w:sz w:val="10"/>
          <w:szCs w:val="10"/>
        </w:rPr>
      </w:pPr>
    </w:p>
    <w:p w14:paraId="00DEE8B4"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Balancete de Verificação Quadrimestral – antes e depois do encerramento do exercício;</w:t>
      </w:r>
    </w:p>
    <w:p w14:paraId="0291E330"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Demonstrativos da Execução Orçamentária da Receita e da Despesa;</w:t>
      </w:r>
    </w:p>
    <w:p w14:paraId="31C558D8"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Demonstrativos das Receitas e Despesas por Atividade; </w:t>
      </w:r>
    </w:p>
    <w:p w14:paraId="7AEE227A"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Balancete Financeiro Mensal;</w:t>
      </w:r>
    </w:p>
    <w:p w14:paraId="1CADA93B"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Resultado Orçamentário X Resultado Patrimonial;</w:t>
      </w:r>
    </w:p>
    <w:p w14:paraId="4D4204E4"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Demonstrativo dos Atos Potenciais (Balanço até a MXM desenvolver o modelo DN);</w:t>
      </w:r>
    </w:p>
    <w:p w14:paraId="78C26B1A"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Demonstrativo do Fluxo de Caixa;</w:t>
      </w:r>
    </w:p>
    <w:p w14:paraId="5593C133"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Razão das Contas 3.9.9.1.1 - Outras Variações Patrimoniais Diminutivas; </w:t>
      </w:r>
    </w:p>
    <w:p w14:paraId="2067AC01"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Razão das Contas 4.9.9.1.1 - Outras Variações Patrimoniais Aumentativas;</w:t>
      </w:r>
    </w:p>
    <w:p w14:paraId="443E5A1C"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Quadro Comparativo da Receita Orçada com a Arrecadada;</w:t>
      </w:r>
    </w:p>
    <w:p w14:paraId="2713C368"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Quadro Comparativo da Despesa Autorizada com a Realizada por Natureza de Gasto;</w:t>
      </w:r>
    </w:p>
    <w:p w14:paraId="3C3C4173"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Balanço Orçamentário; </w:t>
      </w:r>
    </w:p>
    <w:p w14:paraId="6EA7BC5B"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Balanço Financeiro;</w:t>
      </w:r>
    </w:p>
    <w:p w14:paraId="33F1D842"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Balanço Patrimonial;</w:t>
      </w:r>
    </w:p>
    <w:p w14:paraId="600236B7"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Demonstração das Mutações do Patrimônio Líquido;</w:t>
      </w:r>
    </w:p>
    <w:p w14:paraId="4FF9E30C"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Demonstração das Variações Patrimoniais;</w:t>
      </w:r>
    </w:p>
    <w:p w14:paraId="408811A9"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Declaração de Conformidade Financeira e Patrimonial;</w:t>
      </w:r>
    </w:p>
    <w:p w14:paraId="3F1A531E" w14:textId="77777777" w:rsidR="006D3F41" w:rsidRPr="005F6D2B" w:rsidRDefault="006D3F41" w:rsidP="006D3F41">
      <w:pPr>
        <w:numPr>
          <w:ilvl w:val="0"/>
          <w:numId w:val="1"/>
        </w:num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Balancete Analítico e Sintético antes e depois do encerramento do exercício.</w:t>
      </w:r>
    </w:p>
    <w:p w14:paraId="57C3E5A3" w14:textId="77777777" w:rsidR="006D3F41" w:rsidRPr="005F6D2B" w:rsidRDefault="006D3F41" w:rsidP="006D3F41">
      <w:pPr>
        <w:spacing w:line="276" w:lineRule="auto"/>
        <w:ind w:left="720"/>
        <w:jc w:val="both"/>
        <w:rPr>
          <w:rFonts w:asciiTheme="minorHAnsi" w:hAnsiTheme="minorHAnsi" w:cstheme="minorHAnsi"/>
          <w:sz w:val="10"/>
          <w:szCs w:val="10"/>
        </w:rPr>
      </w:pPr>
    </w:p>
    <w:bookmarkEnd w:id="3"/>
    <w:p w14:paraId="1E35F29A" w14:textId="4FF15345" w:rsidR="00731BBB" w:rsidRPr="005F6D2B" w:rsidRDefault="00731BBB" w:rsidP="00731BB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Os demonstrativos contemplam as movimentações de todas as unidades operacionais do Sesc em Minas Gerais.</w:t>
      </w:r>
    </w:p>
    <w:p w14:paraId="1FB7B916" w14:textId="12FD6FBD" w:rsidR="009521E5" w:rsidRPr="005F6D2B" w:rsidRDefault="00731BBB" w:rsidP="00731BBB">
      <w:pPr>
        <w:pStyle w:val="PargrafodaLista"/>
        <w:spacing w:line="276" w:lineRule="auto"/>
        <w:ind w:left="0"/>
        <w:rPr>
          <w:rFonts w:asciiTheme="minorHAnsi" w:hAnsiTheme="minorHAnsi" w:cstheme="minorHAnsi"/>
          <w:b/>
          <w:sz w:val="22"/>
          <w:szCs w:val="22"/>
        </w:rPr>
      </w:pPr>
      <w:r w:rsidRPr="005F6D2B">
        <w:rPr>
          <w:rFonts w:asciiTheme="minorHAnsi" w:hAnsiTheme="minorHAnsi" w:cstheme="minorHAnsi"/>
          <w:b/>
          <w:sz w:val="22"/>
          <w:szCs w:val="22"/>
        </w:rPr>
        <w:lastRenderedPageBreak/>
        <w:t>APRESENTAÇÃO DAS DEMONSTRAÇÕES CONTÁBEIS</w:t>
      </w:r>
    </w:p>
    <w:p w14:paraId="5799B525" w14:textId="5F919096" w:rsidR="00957DC9" w:rsidRPr="005F6D2B" w:rsidRDefault="00957DC9" w:rsidP="00957DC9">
      <w:pPr>
        <w:spacing w:line="276" w:lineRule="auto"/>
        <w:rPr>
          <w:rFonts w:asciiTheme="minorHAnsi" w:hAnsiTheme="minorHAnsi" w:cstheme="minorHAnsi"/>
          <w:b/>
          <w:sz w:val="16"/>
          <w:szCs w:val="16"/>
        </w:rPr>
      </w:pPr>
    </w:p>
    <w:p w14:paraId="3AB53AEA" w14:textId="0C6509FD" w:rsidR="00FF188B" w:rsidRPr="005F6D2B" w:rsidRDefault="00FF188B" w:rsidP="00FF188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Nossas práticas e demonstrações contábeis são regulamentadas por normas específicas do Conselho Federal de Contabilidade (CFC), </w:t>
      </w:r>
      <w:r w:rsidR="00090E38" w:rsidRPr="005F6D2B">
        <w:rPr>
          <w:rFonts w:asciiTheme="minorHAnsi" w:hAnsiTheme="minorHAnsi" w:cstheme="minorHAnsi"/>
          <w:sz w:val="22"/>
          <w:szCs w:val="22"/>
        </w:rPr>
        <w:t>por meio d</w:t>
      </w:r>
      <w:r w:rsidRPr="005F6D2B">
        <w:rPr>
          <w:rFonts w:asciiTheme="minorHAnsi" w:hAnsiTheme="minorHAnsi" w:cstheme="minorHAnsi"/>
          <w:sz w:val="22"/>
          <w:szCs w:val="22"/>
        </w:rPr>
        <w:t>as Normas Brasileiras de Contabilidade aplicadas ao Setor Público, e incorporadas internamente ao Código de Contabilidade e Orçamento (</w:t>
      </w:r>
      <w:proofErr w:type="spellStart"/>
      <w:r w:rsidR="00090E38" w:rsidRPr="005F6D2B">
        <w:rPr>
          <w:rFonts w:asciiTheme="minorHAnsi" w:hAnsiTheme="minorHAnsi" w:cstheme="minorHAnsi"/>
          <w:sz w:val="22"/>
          <w:szCs w:val="22"/>
        </w:rPr>
        <w:t>Codeco</w:t>
      </w:r>
      <w:proofErr w:type="spellEnd"/>
      <w:r w:rsidRPr="005F6D2B">
        <w:rPr>
          <w:rFonts w:asciiTheme="minorHAnsi" w:hAnsiTheme="minorHAnsi" w:cstheme="minorHAnsi"/>
          <w:sz w:val="22"/>
          <w:szCs w:val="22"/>
        </w:rPr>
        <w:t>) do Serviço Social do Comércio, que regula a aplicabilidade em âmbito nacional sob a coordenação do Departamento Nacional.</w:t>
      </w:r>
    </w:p>
    <w:p w14:paraId="1C0A09BD" w14:textId="2A764F36" w:rsidR="00957DC9" w:rsidRPr="005F6D2B" w:rsidRDefault="00957DC9" w:rsidP="00FF188B">
      <w:pPr>
        <w:spacing w:line="276" w:lineRule="auto"/>
        <w:jc w:val="both"/>
        <w:rPr>
          <w:rFonts w:asciiTheme="minorHAnsi" w:hAnsiTheme="minorHAnsi" w:cstheme="minorHAnsi"/>
          <w:sz w:val="10"/>
          <w:szCs w:val="10"/>
        </w:rPr>
      </w:pPr>
    </w:p>
    <w:p w14:paraId="719F70E9" w14:textId="3054E814" w:rsidR="00C2737E" w:rsidRPr="005F6D2B" w:rsidRDefault="00957DC9" w:rsidP="00A07EB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As escriturações contábeis foram realizadas através de processamento eletrônico, por meio do Sistema de Gestão </w:t>
      </w:r>
      <w:r w:rsidR="00A7330B" w:rsidRPr="005F6D2B">
        <w:rPr>
          <w:rFonts w:asciiTheme="minorHAnsi" w:hAnsiTheme="minorHAnsi" w:cstheme="minorHAnsi"/>
          <w:sz w:val="22"/>
          <w:szCs w:val="22"/>
        </w:rPr>
        <w:t>Administrativa</w:t>
      </w:r>
      <w:r w:rsidRPr="005F6D2B">
        <w:rPr>
          <w:rFonts w:asciiTheme="minorHAnsi" w:hAnsiTheme="minorHAnsi" w:cstheme="minorHAnsi"/>
          <w:sz w:val="22"/>
          <w:szCs w:val="22"/>
        </w:rPr>
        <w:t xml:space="preserve"> – SG</w:t>
      </w:r>
      <w:r w:rsidR="00A7330B" w:rsidRPr="005F6D2B">
        <w:rPr>
          <w:rFonts w:asciiTheme="minorHAnsi" w:hAnsiTheme="minorHAnsi" w:cstheme="minorHAnsi"/>
          <w:sz w:val="22"/>
          <w:szCs w:val="22"/>
        </w:rPr>
        <w:t>A (MXM)</w:t>
      </w:r>
      <w:r w:rsidRPr="005F6D2B">
        <w:rPr>
          <w:rFonts w:asciiTheme="minorHAnsi" w:hAnsiTheme="minorHAnsi" w:cstheme="minorHAnsi"/>
          <w:sz w:val="22"/>
          <w:szCs w:val="22"/>
        </w:rPr>
        <w:t>, sendo os registros processados com regularidade no decorrer do período financeiro e em observância das formalidades legais.</w:t>
      </w:r>
      <w:r w:rsidR="00F30F99"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O exercício financeiro contábil e orçamentário coincidirá com o ano civil. </w:t>
      </w:r>
    </w:p>
    <w:p w14:paraId="2171127A" w14:textId="77777777" w:rsidR="00DE3A23" w:rsidRPr="005F6D2B" w:rsidRDefault="00DE3A23" w:rsidP="00957DC9">
      <w:pPr>
        <w:autoSpaceDE w:val="0"/>
        <w:autoSpaceDN w:val="0"/>
        <w:adjustRightInd w:val="0"/>
        <w:spacing w:line="276" w:lineRule="auto"/>
        <w:rPr>
          <w:rFonts w:asciiTheme="minorHAnsi" w:hAnsiTheme="minorHAnsi" w:cstheme="minorHAnsi"/>
          <w:color w:val="000000"/>
          <w:sz w:val="10"/>
          <w:szCs w:val="10"/>
        </w:rPr>
      </w:pPr>
    </w:p>
    <w:p w14:paraId="44BE286E" w14:textId="77777777" w:rsidR="001368C5" w:rsidRPr="005F6D2B" w:rsidRDefault="001368C5" w:rsidP="007A6452">
      <w:pPr>
        <w:spacing w:line="276" w:lineRule="auto"/>
        <w:jc w:val="both"/>
        <w:rPr>
          <w:rFonts w:asciiTheme="minorHAnsi" w:hAnsiTheme="minorHAnsi" w:cstheme="minorHAnsi"/>
          <w:sz w:val="22"/>
          <w:szCs w:val="22"/>
        </w:rPr>
      </w:pPr>
    </w:p>
    <w:p w14:paraId="44EB9126" w14:textId="77777777" w:rsidR="00912E93" w:rsidRPr="005F6D2B" w:rsidRDefault="00912E93" w:rsidP="007A6452">
      <w:pPr>
        <w:spacing w:line="276" w:lineRule="auto"/>
        <w:jc w:val="both"/>
        <w:rPr>
          <w:rFonts w:asciiTheme="minorHAnsi" w:hAnsiTheme="minorHAnsi" w:cstheme="minorHAnsi"/>
          <w:sz w:val="22"/>
          <w:szCs w:val="22"/>
        </w:rPr>
      </w:pPr>
    </w:p>
    <w:p w14:paraId="56A14336" w14:textId="589FA5E9" w:rsidR="006D4649" w:rsidRPr="005F6D2B" w:rsidRDefault="00F30F99" w:rsidP="00692F7A">
      <w:pPr>
        <w:pStyle w:val="PargrafodaLista"/>
        <w:numPr>
          <w:ilvl w:val="0"/>
          <w:numId w:val="3"/>
        </w:numPr>
        <w:spacing w:line="276" w:lineRule="auto"/>
        <w:ind w:left="284" w:hanging="284"/>
        <w:rPr>
          <w:rFonts w:asciiTheme="minorHAnsi" w:hAnsiTheme="minorHAnsi" w:cstheme="minorHAnsi"/>
          <w:b/>
          <w:sz w:val="22"/>
          <w:szCs w:val="22"/>
        </w:rPr>
      </w:pPr>
      <w:bookmarkStart w:id="4" w:name="Pg80"/>
      <w:bookmarkStart w:id="5" w:name="Pg81"/>
      <w:bookmarkStart w:id="6" w:name="Pg82"/>
      <w:bookmarkStart w:id="7" w:name="Pg84"/>
      <w:bookmarkStart w:id="8" w:name="Pg85"/>
      <w:bookmarkStart w:id="9" w:name="Pg86"/>
      <w:bookmarkStart w:id="10" w:name="_Hlk77232864"/>
      <w:bookmarkEnd w:id="4"/>
      <w:bookmarkEnd w:id="5"/>
      <w:bookmarkEnd w:id="6"/>
      <w:bookmarkEnd w:id="7"/>
      <w:bookmarkEnd w:id="8"/>
      <w:bookmarkEnd w:id="9"/>
      <w:r w:rsidRPr="005F6D2B">
        <w:rPr>
          <w:rFonts w:asciiTheme="minorHAnsi" w:hAnsiTheme="minorHAnsi" w:cstheme="minorHAnsi"/>
          <w:b/>
          <w:sz w:val="22"/>
          <w:szCs w:val="22"/>
        </w:rPr>
        <w:t xml:space="preserve">  RESULTADO DO PERÍODO</w:t>
      </w:r>
    </w:p>
    <w:p w14:paraId="3C495B0B" w14:textId="77777777" w:rsidR="001368C5" w:rsidRPr="005F6D2B" w:rsidRDefault="001368C5" w:rsidP="006D4649">
      <w:pPr>
        <w:pStyle w:val="PargrafodaLista"/>
        <w:spacing w:line="276" w:lineRule="auto"/>
        <w:ind w:left="284"/>
        <w:rPr>
          <w:rFonts w:asciiTheme="minorHAnsi" w:hAnsiTheme="minorHAnsi" w:cstheme="minorHAnsi"/>
          <w:b/>
          <w:sz w:val="22"/>
          <w:szCs w:val="22"/>
        </w:rPr>
      </w:pPr>
    </w:p>
    <w:p w14:paraId="409EDFCF" w14:textId="34082657" w:rsidR="006D4649" w:rsidRPr="005F6D2B" w:rsidRDefault="006D4649" w:rsidP="006D4649">
      <w:pPr>
        <w:spacing w:line="276" w:lineRule="auto"/>
        <w:rPr>
          <w:rFonts w:asciiTheme="minorHAnsi" w:hAnsiTheme="minorHAnsi" w:cstheme="minorHAnsi"/>
          <w:b/>
          <w:sz w:val="22"/>
          <w:szCs w:val="22"/>
        </w:rPr>
      </w:pPr>
      <w:r w:rsidRPr="005F6D2B">
        <w:rPr>
          <w:rFonts w:asciiTheme="minorHAnsi" w:hAnsiTheme="minorHAnsi" w:cstheme="minorHAnsi"/>
          <w:b/>
          <w:sz w:val="22"/>
          <w:szCs w:val="22"/>
        </w:rPr>
        <w:t>1.1</w:t>
      </w:r>
      <w:r w:rsidR="00F30F99" w:rsidRPr="005F6D2B">
        <w:rPr>
          <w:rFonts w:asciiTheme="minorHAnsi" w:hAnsiTheme="minorHAnsi" w:cstheme="minorHAnsi"/>
          <w:b/>
          <w:sz w:val="22"/>
          <w:szCs w:val="22"/>
        </w:rPr>
        <w:t>.</w:t>
      </w:r>
      <w:r w:rsidRPr="005F6D2B">
        <w:rPr>
          <w:rFonts w:asciiTheme="minorHAnsi" w:hAnsiTheme="minorHAnsi" w:cstheme="minorHAnsi"/>
          <w:b/>
          <w:sz w:val="22"/>
          <w:szCs w:val="22"/>
        </w:rPr>
        <w:t xml:space="preserve">   </w:t>
      </w:r>
      <w:r w:rsidR="00F30F99" w:rsidRPr="005F6D2B">
        <w:rPr>
          <w:rFonts w:asciiTheme="minorHAnsi" w:hAnsiTheme="minorHAnsi" w:cstheme="minorHAnsi"/>
          <w:b/>
          <w:sz w:val="22"/>
          <w:szCs w:val="22"/>
        </w:rPr>
        <w:t>VARIAÇÕES PATRIMONIAIS AUMENTATIVAS</w:t>
      </w:r>
    </w:p>
    <w:p w14:paraId="64602DE1" w14:textId="77777777" w:rsidR="00DE3A23" w:rsidRPr="005F6D2B" w:rsidRDefault="00DE3A23" w:rsidP="004C3E9D">
      <w:pPr>
        <w:pStyle w:val="PargrafodaLista"/>
        <w:spacing w:line="276" w:lineRule="auto"/>
        <w:ind w:left="0"/>
        <w:rPr>
          <w:rFonts w:asciiTheme="minorHAnsi" w:hAnsiTheme="minorHAnsi" w:cstheme="minorHAnsi"/>
          <w:b/>
          <w:sz w:val="10"/>
          <w:szCs w:val="10"/>
        </w:rPr>
      </w:pPr>
    </w:p>
    <w:p w14:paraId="6489D609" w14:textId="0CC2B4CA" w:rsidR="006D4649" w:rsidRPr="005F6D2B" w:rsidRDefault="006D4649" w:rsidP="006D4649">
      <w:pPr>
        <w:pStyle w:val="Pargrafobsico"/>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As Variações Patrimoniais Aumentativas – </w:t>
      </w:r>
      <w:proofErr w:type="spellStart"/>
      <w:r w:rsidRPr="005F6D2B">
        <w:rPr>
          <w:rFonts w:asciiTheme="minorHAnsi" w:hAnsiTheme="minorHAnsi" w:cstheme="minorHAnsi"/>
          <w:sz w:val="22"/>
          <w:szCs w:val="22"/>
        </w:rPr>
        <w:t>VPA’s</w:t>
      </w:r>
      <w:proofErr w:type="spellEnd"/>
      <w:r w:rsidRPr="005F6D2B">
        <w:rPr>
          <w:rFonts w:asciiTheme="minorHAnsi" w:hAnsiTheme="minorHAnsi" w:cstheme="minorHAnsi"/>
          <w:sz w:val="22"/>
          <w:szCs w:val="22"/>
        </w:rPr>
        <w:t xml:space="preserve"> da Instituição, apresentam a seguinte composição:</w:t>
      </w:r>
    </w:p>
    <w:p w14:paraId="4C1B95BA" w14:textId="77777777" w:rsidR="00DE3A23" w:rsidRPr="005F6D2B" w:rsidRDefault="00DE3A23" w:rsidP="006D4649">
      <w:pPr>
        <w:pStyle w:val="Pargrafobsico"/>
        <w:spacing w:line="276" w:lineRule="auto"/>
        <w:jc w:val="both"/>
        <w:rPr>
          <w:rFonts w:asciiTheme="minorHAnsi" w:hAnsiTheme="minorHAnsi" w:cstheme="minorHAnsi"/>
          <w:sz w:val="22"/>
          <w:szCs w:val="22"/>
        </w:rPr>
      </w:pPr>
    </w:p>
    <w:p w14:paraId="15BFCA8B" w14:textId="4B589350" w:rsidR="0042533D" w:rsidRPr="005F6D2B" w:rsidRDefault="00B02E8C" w:rsidP="006D4649">
      <w:pPr>
        <w:pStyle w:val="Pargrafobsico"/>
        <w:spacing w:line="276" w:lineRule="auto"/>
        <w:jc w:val="center"/>
        <w:rPr>
          <w:rFonts w:asciiTheme="minorHAnsi" w:hAnsiTheme="minorHAnsi" w:cstheme="minorHAnsi"/>
          <w:sz w:val="18"/>
          <w:szCs w:val="18"/>
        </w:rPr>
      </w:pPr>
      <w:r w:rsidRPr="005F6D2B">
        <w:rPr>
          <w:rFonts w:asciiTheme="minorHAnsi" w:hAnsiTheme="minorHAnsi" w:cstheme="minorHAnsi"/>
          <w:noProof/>
        </w:rPr>
        <w:drawing>
          <wp:inline distT="0" distB="0" distL="0" distR="0" wp14:anchorId="02ECE255" wp14:editId="689BE373">
            <wp:extent cx="5850890" cy="2473325"/>
            <wp:effectExtent l="0" t="0" r="0" b="3175"/>
            <wp:docPr id="36525208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890" cy="2473325"/>
                    </a:xfrm>
                    <a:prstGeom prst="rect">
                      <a:avLst/>
                    </a:prstGeom>
                    <a:noFill/>
                    <a:ln>
                      <a:noFill/>
                    </a:ln>
                  </pic:spPr>
                </pic:pic>
              </a:graphicData>
            </a:graphic>
          </wp:inline>
        </w:drawing>
      </w:r>
    </w:p>
    <w:p w14:paraId="580681E1" w14:textId="77777777" w:rsidR="00B02E8C" w:rsidRPr="005F6D2B" w:rsidRDefault="00B02E8C" w:rsidP="006D4649">
      <w:pPr>
        <w:pStyle w:val="Pargrafobsico"/>
        <w:spacing w:line="276" w:lineRule="auto"/>
        <w:jc w:val="center"/>
        <w:rPr>
          <w:rFonts w:asciiTheme="minorHAnsi" w:hAnsiTheme="minorHAnsi" w:cstheme="minorHAnsi"/>
          <w:sz w:val="18"/>
          <w:szCs w:val="18"/>
        </w:rPr>
      </w:pPr>
    </w:p>
    <w:p w14:paraId="28A057DC" w14:textId="48162BCE" w:rsidR="004431BA" w:rsidRPr="005F6D2B" w:rsidRDefault="004431BA" w:rsidP="004431BA">
      <w:pPr>
        <w:spacing w:line="276" w:lineRule="auto"/>
        <w:jc w:val="both"/>
        <w:rPr>
          <w:rFonts w:asciiTheme="minorHAnsi" w:hAnsiTheme="minorHAnsi" w:cstheme="minorHAnsi"/>
          <w:color w:val="000000"/>
          <w:sz w:val="22"/>
          <w:szCs w:val="22"/>
          <w:lang w:eastAsia="en-US"/>
        </w:rPr>
      </w:pPr>
      <w:r w:rsidRPr="005F6D2B">
        <w:rPr>
          <w:rFonts w:asciiTheme="minorHAnsi" w:hAnsiTheme="minorHAnsi" w:cstheme="minorHAnsi"/>
          <w:color w:val="000000"/>
          <w:sz w:val="22"/>
          <w:szCs w:val="22"/>
          <w:lang w:eastAsia="en-US"/>
        </w:rPr>
        <w:t xml:space="preserve">No mês, o total das Variações Patrimoniais Aumentativas - Orçamentárias foi de </w:t>
      </w:r>
      <w:r w:rsidR="00701ED0" w:rsidRPr="005F6D2B">
        <w:rPr>
          <w:rFonts w:asciiTheme="minorHAnsi" w:hAnsiTheme="minorHAnsi" w:cstheme="minorHAnsi"/>
          <w:color w:val="000000"/>
          <w:sz w:val="22"/>
          <w:szCs w:val="22"/>
          <w:lang w:eastAsia="en-US"/>
        </w:rPr>
        <w:t>R$</w:t>
      </w:r>
      <w:r w:rsidR="008452D1" w:rsidRPr="005F6D2B">
        <w:rPr>
          <w:rFonts w:asciiTheme="minorHAnsi" w:hAnsiTheme="minorHAnsi" w:cstheme="minorHAnsi"/>
          <w:color w:val="000000"/>
          <w:sz w:val="22"/>
          <w:szCs w:val="22"/>
          <w:lang w:eastAsia="en-US"/>
        </w:rPr>
        <w:t xml:space="preserve"> </w:t>
      </w:r>
      <w:r w:rsidR="00B02E8C" w:rsidRPr="005F6D2B">
        <w:rPr>
          <w:rFonts w:asciiTheme="minorHAnsi" w:hAnsiTheme="minorHAnsi" w:cstheme="minorHAnsi"/>
          <w:color w:val="000000"/>
          <w:sz w:val="22"/>
          <w:szCs w:val="22"/>
          <w:lang w:eastAsia="en-US"/>
        </w:rPr>
        <w:t>97.027.210,46</w:t>
      </w:r>
      <w:r w:rsidRPr="005F6D2B">
        <w:rPr>
          <w:rFonts w:asciiTheme="minorHAnsi" w:hAnsiTheme="minorHAnsi" w:cstheme="minorHAnsi"/>
          <w:color w:val="000000"/>
          <w:sz w:val="22"/>
          <w:szCs w:val="22"/>
          <w:lang w:eastAsia="en-US"/>
        </w:rPr>
        <w:t xml:space="preserve">. </w:t>
      </w:r>
      <w:r w:rsidR="00A76DBD" w:rsidRPr="005F6D2B">
        <w:rPr>
          <w:rFonts w:asciiTheme="minorHAnsi" w:hAnsiTheme="minorHAnsi" w:cstheme="minorHAnsi"/>
          <w:color w:val="000000"/>
          <w:sz w:val="22"/>
          <w:szCs w:val="22"/>
          <w:lang w:eastAsia="en-US"/>
        </w:rPr>
        <w:t>A Receita de Contribuições – Compulsório no valor de R$</w:t>
      </w:r>
      <w:r w:rsidR="00B02E8C" w:rsidRPr="005F6D2B">
        <w:rPr>
          <w:rFonts w:asciiTheme="minorHAnsi" w:hAnsiTheme="minorHAnsi" w:cstheme="minorHAnsi"/>
          <w:color w:val="000000"/>
          <w:sz w:val="22"/>
          <w:szCs w:val="22"/>
          <w:lang w:eastAsia="en-US"/>
        </w:rPr>
        <w:t xml:space="preserve"> 77.509.260,39</w:t>
      </w:r>
      <w:r w:rsidR="00A76DBD" w:rsidRPr="005F6D2B">
        <w:rPr>
          <w:rFonts w:asciiTheme="minorHAnsi" w:hAnsiTheme="minorHAnsi" w:cstheme="minorHAnsi"/>
          <w:color w:val="000000"/>
          <w:sz w:val="22"/>
          <w:szCs w:val="22"/>
          <w:lang w:eastAsia="en-US"/>
        </w:rPr>
        <w:t xml:space="preserve">, correspondeu a </w:t>
      </w:r>
      <w:r w:rsidR="00B02E8C" w:rsidRPr="005F6D2B">
        <w:rPr>
          <w:rFonts w:asciiTheme="minorHAnsi" w:hAnsiTheme="minorHAnsi" w:cstheme="minorHAnsi"/>
          <w:color w:val="000000"/>
          <w:sz w:val="22"/>
          <w:szCs w:val="22"/>
          <w:lang w:eastAsia="en-US"/>
        </w:rPr>
        <w:t>79,88</w:t>
      </w:r>
      <w:r w:rsidR="00A76DBD" w:rsidRPr="005F6D2B">
        <w:rPr>
          <w:rFonts w:asciiTheme="minorHAnsi" w:hAnsiTheme="minorHAnsi" w:cstheme="minorHAnsi"/>
          <w:color w:val="000000"/>
          <w:sz w:val="22"/>
          <w:szCs w:val="22"/>
          <w:lang w:eastAsia="en-US"/>
        </w:rPr>
        <w:t xml:space="preserve">% do total geral das </w:t>
      </w:r>
      <w:proofErr w:type="spellStart"/>
      <w:r w:rsidR="00A76DBD" w:rsidRPr="005F6D2B">
        <w:rPr>
          <w:rFonts w:asciiTheme="minorHAnsi" w:hAnsiTheme="minorHAnsi" w:cstheme="minorHAnsi"/>
          <w:color w:val="000000"/>
          <w:sz w:val="22"/>
          <w:szCs w:val="22"/>
          <w:lang w:eastAsia="en-US"/>
        </w:rPr>
        <w:t>VPA’s</w:t>
      </w:r>
      <w:proofErr w:type="spellEnd"/>
      <w:r w:rsidR="00A76DBD" w:rsidRPr="005F6D2B">
        <w:rPr>
          <w:rFonts w:asciiTheme="minorHAnsi" w:hAnsiTheme="minorHAnsi" w:cstheme="minorHAnsi"/>
          <w:color w:val="000000"/>
          <w:sz w:val="22"/>
          <w:szCs w:val="22"/>
          <w:lang w:eastAsia="en-US"/>
        </w:rPr>
        <w:t xml:space="preserve"> e as demais Variações somaram R$</w:t>
      </w:r>
      <w:r w:rsidR="008452D1" w:rsidRPr="005F6D2B">
        <w:rPr>
          <w:rFonts w:asciiTheme="minorHAnsi" w:hAnsiTheme="minorHAnsi" w:cstheme="minorHAnsi"/>
          <w:color w:val="000000"/>
          <w:sz w:val="22"/>
          <w:szCs w:val="22"/>
          <w:lang w:eastAsia="en-US"/>
        </w:rPr>
        <w:t xml:space="preserve"> </w:t>
      </w:r>
      <w:r w:rsidR="00B02E8C" w:rsidRPr="005F6D2B">
        <w:rPr>
          <w:rFonts w:asciiTheme="minorHAnsi" w:hAnsiTheme="minorHAnsi" w:cstheme="minorHAnsi"/>
          <w:color w:val="000000"/>
          <w:sz w:val="22"/>
          <w:szCs w:val="22"/>
          <w:lang w:eastAsia="en-US"/>
        </w:rPr>
        <w:t>19.517.950,07</w:t>
      </w:r>
      <w:r w:rsidR="00A76DBD" w:rsidRPr="005F6D2B">
        <w:rPr>
          <w:rFonts w:asciiTheme="minorHAnsi" w:hAnsiTheme="minorHAnsi" w:cstheme="minorHAnsi"/>
          <w:color w:val="000000"/>
          <w:sz w:val="22"/>
          <w:szCs w:val="22"/>
          <w:lang w:eastAsia="en-US"/>
        </w:rPr>
        <w:t xml:space="preserve">, o que representou </w:t>
      </w:r>
      <w:r w:rsidR="00B02E8C" w:rsidRPr="005F6D2B">
        <w:rPr>
          <w:rFonts w:asciiTheme="minorHAnsi" w:hAnsiTheme="minorHAnsi" w:cstheme="minorHAnsi"/>
          <w:color w:val="000000"/>
          <w:sz w:val="22"/>
          <w:szCs w:val="22"/>
          <w:lang w:eastAsia="en-US"/>
        </w:rPr>
        <w:t>20,12</w:t>
      </w:r>
      <w:r w:rsidR="00A76DBD" w:rsidRPr="005F6D2B">
        <w:rPr>
          <w:rFonts w:asciiTheme="minorHAnsi" w:hAnsiTheme="minorHAnsi" w:cstheme="minorHAnsi"/>
          <w:color w:val="000000"/>
          <w:sz w:val="22"/>
          <w:szCs w:val="22"/>
          <w:lang w:eastAsia="en-US"/>
        </w:rPr>
        <w:t>%</w:t>
      </w:r>
      <w:r w:rsidR="004B746F" w:rsidRPr="005F6D2B">
        <w:rPr>
          <w:rFonts w:asciiTheme="minorHAnsi" w:hAnsiTheme="minorHAnsi" w:cstheme="minorHAnsi"/>
          <w:color w:val="000000"/>
          <w:sz w:val="22"/>
          <w:szCs w:val="22"/>
          <w:lang w:eastAsia="en-US"/>
        </w:rPr>
        <w:t xml:space="preserve">. </w:t>
      </w:r>
      <w:r w:rsidR="00EC4A8A" w:rsidRPr="005F6D2B">
        <w:rPr>
          <w:rFonts w:asciiTheme="minorHAnsi" w:hAnsiTheme="minorHAnsi" w:cstheme="minorHAnsi"/>
          <w:color w:val="000000"/>
          <w:sz w:val="22"/>
          <w:szCs w:val="22"/>
          <w:lang w:eastAsia="en-US"/>
        </w:rPr>
        <w:t xml:space="preserve"> </w:t>
      </w:r>
    </w:p>
    <w:p w14:paraId="066585B5" w14:textId="77777777" w:rsidR="00E24E4D" w:rsidRPr="005F6D2B" w:rsidRDefault="00E24E4D" w:rsidP="004431BA">
      <w:pPr>
        <w:spacing w:line="276" w:lineRule="auto"/>
        <w:jc w:val="both"/>
        <w:rPr>
          <w:rFonts w:asciiTheme="minorHAnsi" w:hAnsiTheme="minorHAnsi" w:cstheme="minorHAnsi"/>
          <w:color w:val="000000"/>
          <w:sz w:val="22"/>
          <w:szCs w:val="22"/>
          <w:lang w:eastAsia="en-US"/>
        </w:rPr>
      </w:pPr>
    </w:p>
    <w:p w14:paraId="3A1B7847" w14:textId="369B47C9" w:rsidR="00B02E8C" w:rsidRPr="005F6D2B" w:rsidRDefault="004431BA" w:rsidP="00B02E8C">
      <w:pPr>
        <w:spacing w:line="276" w:lineRule="auto"/>
        <w:jc w:val="both"/>
        <w:rPr>
          <w:rFonts w:asciiTheme="minorHAnsi" w:hAnsiTheme="minorHAnsi" w:cstheme="minorHAnsi"/>
          <w:color w:val="000000"/>
          <w:sz w:val="22"/>
          <w:szCs w:val="22"/>
          <w:lang w:eastAsia="en-US"/>
        </w:rPr>
      </w:pPr>
      <w:r w:rsidRPr="005F6D2B">
        <w:rPr>
          <w:rFonts w:asciiTheme="minorHAnsi" w:hAnsiTheme="minorHAnsi" w:cstheme="minorHAnsi"/>
          <w:color w:val="000000"/>
          <w:sz w:val="22"/>
          <w:szCs w:val="22"/>
          <w:lang w:eastAsia="en-US"/>
        </w:rPr>
        <w:t xml:space="preserve">No mês, verificamos uma variação </w:t>
      </w:r>
      <w:r w:rsidR="00B02E8C" w:rsidRPr="005F6D2B">
        <w:rPr>
          <w:rFonts w:asciiTheme="minorHAnsi" w:hAnsiTheme="minorHAnsi" w:cstheme="minorHAnsi"/>
          <w:color w:val="000000"/>
          <w:sz w:val="22"/>
          <w:szCs w:val="22"/>
          <w:lang w:eastAsia="en-US"/>
        </w:rPr>
        <w:t>53,97</w:t>
      </w:r>
      <w:r w:rsidRPr="005F6D2B">
        <w:rPr>
          <w:rFonts w:asciiTheme="minorHAnsi" w:hAnsiTheme="minorHAnsi" w:cstheme="minorHAnsi"/>
          <w:color w:val="000000"/>
          <w:sz w:val="22"/>
          <w:szCs w:val="22"/>
          <w:lang w:eastAsia="en-US"/>
        </w:rPr>
        <w:t>%</w:t>
      </w:r>
      <w:r w:rsidR="00B02E8C" w:rsidRPr="005F6D2B">
        <w:rPr>
          <w:rFonts w:asciiTheme="minorHAnsi" w:hAnsiTheme="minorHAnsi" w:cstheme="minorHAnsi"/>
          <w:color w:val="000000"/>
          <w:sz w:val="22"/>
          <w:szCs w:val="22"/>
          <w:lang w:eastAsia="en-US"/>
        </w:rPr>
        <w:t xml:space="preserve"> </w:t>
      </w:r>
      <w:r w:rsidRPr="005F6D2B">
        <w:rPr>
          <w:rFonts w:asciiTheme="minorHAnsi" w:hAnsiTheme="minorHAnsi" w:cstheme="minorHAnsi"/>
          <w:color w:val="000000"/>
          <w:sz w:val="22"/>
          <w:szCs w:val="22"/>
          <w:lang w:eastAsia="en-US"/>
        </w:rPr>
        <w:t xml:space="preserve">nas Receitas em comparação ao mês anterior, sendo de maior representatividade, </w:t>
      </w:r>
      <w:bookmarkStart w:id="11" w:name="_Hlk148704933"/>
      <w:r w:rsidR="00B02E8C" w:rsidRPr="005F6D2B">
        <w:rPr>
          <w:rFonts w:asciiTheme="minorHAnsi" w:hAnsiTheme="minorHAnsi" w:cstheme="minorHAnsi"/>
          <w:color w:val="000000"/>
          <w:sz w:val="22"/>
          <w:szCs w:val="22"/>
          <w:lang w:eastAsia="en-US"/>
        </w:rPr>
        <w:t xml:space="preserve">o aumento </w:t>
      </w:r>
      <w:r w:rsidR="00300C7B" w:rsidRPr="005F6D2B">
        <w:rPr>
          <w:rFonts w:asciiTheme="minorHAnsi" w:hAnsiTheme="minorHAnsi" w:cstheme="minorHAnsi"/>
          <w:color w:val="000000"/>
          <w:sz w:val="22"/>
          <w:szCs w:val="22"/>
          <w:lang w:eastAsia="en-US"/>
        </w:rPr>
        <w:t xml:space="preserve">da receita na rubrica </w:t>
      </w:r>
      <w:r w:rsidR="00B02E8C" w:rsidRPr="005F6D2B">
        <w:rPr>
          <w:rFonts w:asciiTheme="minorHAnsi" w:hAnsiTheme="minorHAnsi" w:cstheme="minorHAnsi"/>
          <w:color w:val="000000"/>
          <w:sz w:val="22"/>
          <w:szCs w:val="22"/>
          <w:lang w:eastAsia="en-US"/>
        </w:rPr>
        <w:t>“Contribuições para o Sesc</w:t>
      </w:r>
      <w:r w:rsidR="00300C7B" w:rsidRPr="005F6D2B">
        <w:rPr>
          <w:rFonts w:asciiTheme="minorHAnsi" w:hAnsiTheme="minorHAnsi" w:cstheme="minorHAnsi"/>
          <w:color w:val="000000"/>
          <w:sz w:val="22"/>
          <w:szCs w:val="22"/>
          <w:lang w:eastAsia="en-US"/>
        </w:rPr>
        <w:t xml:space="preserve">” </w:t>
      </w:r>
      <w:r w:rsidR="00B02E8C" w:rsidRPr="005F6D2B">
        <w:rPr>
          <w:rFonts w:asciiTheme="minorHAnsi" w:hAnsiTheme="minorHAnsi" w:cstheme="minorHAnsi"/>
          <w:color w:val="000000"/>
          <w:sz w:val="22"/>
          <w:szCs w:val="22"/>
          <w:lang w:eastAsia="en-US"/>
        </w:rPr>
        <w:t>– Compulsório, no montante de R$ 34.292.819,49, visto que além da arrecadação do mês, é computado também, a parcela referente ao 13º Salário.</w:t>
      </w:r>
    </w:p>
    <w:p w14:paraId="6DDB43DD" w14:textId="08A06BD6" w:rsidR="00300C7B" w:rsidRPr="005F6D2B" w:rsidRDefault="00300C7B" w:rsidP="00300C7B">
      <w:pPr>
        <w:spacing w:line="276" w:lineRule="auto"/>
        <w:jc w:val="both"/>
        <w:rPr>
          <w:rFonts w:asciiTheme="minorHAnsi" w:hAnsiTheme="minorHAnsi" w:cstheme="minorHAnsi"/>
          <w:color w:val="000000"/>
          <w:sz w:val="22"/>
          <w:szCs w:val="22"/>
          <w:lang w:eastAsia="en-US"/>
        </w:rPr>
      </w:pPr>
    </w:p>
    <w:p w14:paraId="77728AF6" w14:textId="4A785184" w:rsidR="00270981" w:rsidRPr="005F6D2B" w:rsidRDefault="00270981" w:rsidP="001155C3">
      <w:pPr>
        <w:spacing w:line="276" w:lineRule="auto"/>
        <w:jc w:val="both"/>
        <w:rPr>
          <w:rFonts w:asciiTheme="minorHAnsi" w:hAnsiTheme="minorHAnsi" w:cstheme="minorHAnsi"/>
          <w:color w:val="000000"/>
          <w:sz w:val="22"/>
          <w:szCs w:val="22"/>
          <w:lang w:eastAsia="en-US"/>
        </w:rPr>
      </w:pPr>
    </w:p>
    <w:p w14:paraId="2DB51D81" w14:textId="77777777" w:rsidR="006D3F41" w:rsidRPr="005F6D2B" w:rsidRDefault="006D3F41" w:rsidP="001155C3">
      <w:pPr>
        <w:spacing w:line="276" w:lineRule="auto"/>
        <w:jc w:val="both"/>
        <w:rPr>
          <w:rFonts w:asciiTheme="minorHAnsi" w:hAnsiTheme="minorHAnsi" w:cstheme="minorHAnsi"/>
          <w:color w:val="000000"/>
          <w:sz w:val="22"/>
          <w:szCs w:val="22"/>
          <w:lang w:eastAsia="en-US"/>
        </w:rPr>
      </w:pPr>
    </w:p>
    <w:p w14:paraId="7441BF13" w14:textId="6F7A656D" w:rsidR="006D3F41" w:rsidRPr="005F6D2B" w:rsidRDefault="00B02E8C" w:rsidP="001155C3">
      <w:pPr>
        <w:spacing w:line="276" w:lineRule="auto"/>
        <w:jc w:val="both"/>
        <w:rPr>
          <w:rFonts w:asciiTheme="minorHAnsi" w:hAnsiTheme="minorHAnsi" w:cstheme="minorHAnsi"/>
          <w:color w:val="000000"/>
          <w:sz w:val="22"/>
          <w:szCs w:val="22"/>
          <w:lang w:eastAsia="en-US"/>
        </w:rPr>
      </w:pPr>
      <w:r w:rsidRPr="005F6D2B">
        <w:rPr>
          <w:rFonts w:asciiTheme="minorHAnsi" w:hAnsiTheme="minorHAnsi" w:cstheme="minorHAnsi"/>
          <w:noProof/>
        </w:rPr>
        <w:lastRenderedPageBreak/>
        <w:drawing>
          <wp:inline distT="0" distB="0" distL="0" distR="0" wp14:anchorId="46DF7A88" wp14:editId="1F044BC6">
            <wp:extent cx="5850890" cy="3194685"/>
            <wp:effectExtent l="0" t="0" r="0" b="5715"/>
            <wp:docPr id="173971694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3194685"/>
                    </a:xfrm>
                    <a:prstGeom prst="rect">
                      <a:avLst/>
                    </a:prstGeom>
                    <a:noFill/>
                    <a:ln>
                      <a:noFill/>
                    </a:ln>
                  </pic:spPr>
                </pic:pic>
              </a:graphicData>
            </a:graphic>
          </wp:inline>
        </w:drawing>
      </w:r>
    </w:p>
    <w:p w14:paraId="19749512" w14:textId="7E1DB671" w:rsidR="006D3F41" w:rsidRPr="005F6D2B" w:rsidRDefault="006D3F41" w:rsidP="006D3F41">
      <w:pPr>
        <w:pStyle w:val="Pargrafobsico"/>
        <w:spacing w:line="276" w:lineRule="auto"/>
        <w:jc w:val="center"/>
        <w:rPr>
          <w:rFonts w:asciiTheme="minorHAnsi" w:hAnsiTheme="minorHAnsi" w:cstheme="minorHAnsi"/>
          <w:sz w:val="22"/>
          <w:szCs w:val="22"/>
        </w:rPr>
      </w:pPr>
    </w:p>
    <w:p w14:paraId="28878538" w14:textId="77777777" w:rsidR="006D3F41" w:rsidRPr="005F6D2B" w:rsidRDefault="006D3F41" w:rsidP="006D3F41">
      <w:pPr>
        <w:pStyle w:val="Pargrafobsico"/>
        <w:spacing w:line="276" w:lineRule="auto"/>
        <w:jc w:val="both"/>
        <w:rPr>
          <w:rFonts w:asciiTheme="minorHAnsi" w:hAnsiTheme="minorHAnsi" w:cstheme="minorHAnsi"/>
          <w:sz w:val="10"/>
          <w:szCs w:val="10"/>
        </w:rPr>
      </w:pPr>
    </w:p>
    <w:p w14:paraId="720E793A" w14:textId="61C31638" w:rsidR="006D3F41" w:rsidRPr="005F6D2B" w:rsidRDefault="006D3F41" w:rsidP="006D3F41">
      <w:pPr>
        <w:pStyle w:val="Pargrafobsico"/>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Comparando as receitas realizadas com o orçado, verificamos uma realização de </w:t>
      </w:r>
      <w:r w:rsidR="00B02E8C" w:rsidRPr="005F6D2B">
        <w:rPr>
          <w:rFonts w:asciiTheme="minorHAnsi" w:hAnsiTheme="minorHAnsi" w:cstheme="minorHAnsi"/>
          <w:sz w:val="22"/>
          <w:szCs w:val="22"/>
        </w:rPr>
        <w:t>103,26</w:t>
      </w:r>
      <w:r w:rsidRPr="005F6D2B">
        <w:rPr>
          <w:rFonts w:asciiTheme="minorHAnsi" w:hAnsiTheme="minorHAnsi" w:cstheme="minorHAnsi"/>
          <w:sz w:val="22"/>
          <w:szCs w:val="22"/>
        </w:rPr>
        <w:t>%, ou seja, uma realização a maior no montante de R$</w:t>
      </w:r>
      <w:r w:rsidR="00B02E8C" w:rsidRPr="005F6D2B">
        <w:rPr>
          <w:rFonts w:asciiTheme="minorHAnsi" w:hAnsiTheme="minorHAnsi" w:cstheme="minorHAnsi"/>
          <w:sz w:val="22"/>
          <w:szCs w:val="22"/>
        </w:rPr>
        <w:t xml:space="preserve"> 24.760.877,53 </w:t>
      </w:r>
      <w:r w:rsidRPr="005F6D2B">
        <w:rPr>
          <w:rFonts w:asciiTheme="minorHAnsi" w:hAnsiTheme="minorHAnsi" w:cstheme="minorHAnsi"/>
          <w:sz w:val="22"/>
          <w:szCs w:val="22"/>
        </w:rPr>
        <w:t>que o orçado para o exercício de 202</w:t>
      </w:r>
      <w:r w:rsidR="00B02E8C" w:rsidRPr="005F6D2B">
        <w:rPr>
          <w:rFonts w:asciiTheme="minorHAnsi" w:hAnsiTheme="minorHAnsi" w:cstheme="minorHAnsi"/>
          <w:sz w:val="22"/>
          <w:szCs w:val="22"/>
        </w:rPr>
        <w:t>4</w:t>
      </w:r>
      <w:r w:rsidRPr="005F6D2B">
        <w:rPr>
          <w:rFonts w:asciiTheme="minorHAnsi" w:hAnsiTheme="minorHAnsi" w:cstheme="minorHAnsi"/>
          <w:sz w:val="22"/>
          <w:szCs w:val="22"/>
        </w:rPr>
        <w:t>.</w:t>
      </w:r>
    </w:p>
    <w:p w14:paraId="4FE4C0A8" w14:textId="77777777" w:rsidR="00B02E8C" w:rsidRPr="005F6D2B" w:rsidRDefault="00B02E8C" w:rsidP="006D3F41">
      <w:pPr>
        <w:pStyle w:val="Pargrafobsico"/>
        <w:spacing w:line="276" w:lineRule="auto"/>
        <w:jc w:val="both"/>
        <w:rPr>
          <w:rFonts w:asciiTheme="minorHAnsi" w:hAnsiTheme="minorHAnsi" w:cstheme="minorHAnsi"/>
          <w:sz w:val="22"/>
          <w:szCs w:val="22"/>
        </w:rPr>
      </w:pPr>
    </w:p>
    <w:p w14:paraId="304D95A4" w14:textId="77777777" w:rsidR="006D3F41" w:rsidRPr="005F6D2B" w:rsidRDefault="006D3F41" w:rsidP="006D3F41">
      <w:pPr>
        <w:pStyle w:val="Pargrafobsico"/>
        <w:spacing w:line="276" w:lineRule="auto"/>
        <w:jc w:val="both"/>
        <w:rPr>
          <w:rFonts w:asciiTheme="minorHAnsi" w:hAnsiTheme="minorHAnsi" w:cstheme="minorHAnsi"/>
          <w:sz w:val="10"/>
          <w:szCs w:val="10"/>
        </w:rPr>
      </w:pPr>
    </w:p>
    <w:p w14:paraId="2B7279E3" w14:textId="2AFA2686" w:rsidR="006D3F41" w:rsidRPr="005F6D2B" w:rsidRDefault="00B02E8C" w:rsidP="006D3F41">
      <w:pPr>
        <w:pStyle w:val="Pargrafobsico"/>
        <w:spacing w:line="276" w:lineRule="auto"/>
        <w:jc w:val="center"/>
        <w:rPr>
          <w:rFonts w:asciiTheme="minorHAnsi" w:hAnsiTheme="minorHAnsi" w:cstheme="minorHAnsi"/>
          <w:sz w:val="22"/>
          <w:szCs w:val="22"/>
        </w:rPr>
      </w:pPr>
      <w:r w:rsidRPr="005F6D2B">
        <w:rPr>
          <w:rFonts w:asciiTheme="minorHAnsi" w:hAnsiTheme="minorHAnsi" w:cstheme="minorHAnsi"/>
          <w:noProof/>
        </w:rPr>
        <w:drawing>
          <wp:inline distT="0" distB="0" distL="0" distR="0" wp14:anchorId="1A71953F" wp14:editId="4FC0A189">
            <wp:extent cx="5850890" cy="3833495"/>
            <wp:effectExtent l="0" t="0" r="0" b="0"/>
            <wp:docPr id="197879345"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890" cy="3833495"/>
                    </a:xfrm>
                    <a:prstGeom prst="rect">
                      <a:avLst/>
                    </a:prstGeom>
                    <a:noFill/>
                    <a:ln>
                      <a:noFill/>
                    </a:ln>
                  </pic:spPr>
                </pic:pic>
              </a:graphicData>
            </a:graphic>
          </wp:inline>
        </w:drawing>
      </w:r>
    </w:p>
    <w:p w14:paraId="1EA39153" w14:textId="77777777" w:rsidR="006D3F41" w:rsidRPr="005F6D2B" w:rsidRDefault="006D3F41" w:rsidP="006D3F41">
      <w:pPr>
        <w:pStyle w:val="Pargrafobsico"/>
        <w:spacing w:line="276" w:lineRule="auto"/>
        <w:jc w:val="center"/>
        <w:rPr>
          <w:rFonts w:asciiTheme="minorHAnsi" w:hAnsiTheme="minorHAnsi" w:cstheme="minorHAnsi"/>
          <w:sz w:val="22"/>
          <w:szCs w:val="22"/>
        </w:rPr>
      </w:pPr>
    </w:p>
    <w:p w14:paraId="61BAD3FA" w14:textId="19839E3E" w:rsidR="006D3F41" w:rsidRPr="005F6D2B" w:rsidRDefault="006D3F41" w:rsidP="006D3F4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Verificamos que, o total realizado em 202</w:t>
      </w:r>
      <w:r w:rsidR="00B02E8C" w:rsidRPr="005F6D2B">
        <w:rPr>
          <w:rFonts w:asciiTheme="minorHAnsi" w:hAnsiTheme="minorHAnsi" w:cstheme="minorHAnsi"/>
          <w:sz w:val="22"/>
          <w:szCs w:val="22"/>
        </w:rPr>
        <w:t>4</w:t>
      </w:r>
      <w:r w:rsidRPr="005F6D2B">
        <w:rPr>
          <w:rFonts w:asciiTheme="minorHAnsi" w:hAnsiTheme="minorHAnsi" w:cstheme="minorHAnsi"/>
          <w:sz w:val="22"/>
          <w:szCs w:val="22"/>
        </w:rPr>
        <w:t xml:space="preserve"> foi superior em </w:t>
      </w:r>
      <w:r w:rsidR="00B02E8C" w:rsidRPr="005F6D2B">
        <w:rPr>
          <w:rFonts w:asciiTheme="minorHAnsi" w:hAnsiTheme="minorHAnsi" w:cstheme="minorHAnsi"/>
          <w:sz w:val="22"/>
          <w:szCs w:val="22"/>
        </w:rPr>
        <w:t>13,56</w:t>
      </w:r>
      <w:r w:rsidRPr="005F6D2B">
        <w:rPr>
          <w:rFonts w:asciiTheme="minorHAnsi" w:hAnsiTheme="minorHAnsi" w:cstheme="minorHAnsi"/>
          <w:sz w:val="22"/>
          <w:szCs w:val="22"/>
        </w:rPr>
        <w:t xml:space="preserve">% no montante de R$ </w:t>
      </w:r>
      <w:r w:rsidR="00B02E8C" w:rsidRPr="005F6D2B">
        <w:rPr>
          <w:rFonts w:asciiTheme="minorHAnsi" w:hAnsiTheme="minorHAnsi" w:cstheme="minorHAnsi"/>
          <w:sz w:val="22"/>
          <w:szCs w:val="22"/>
        </w:rPr>
        <w:t>93.634.777,00</w:t>
      </w:r>
      <w:r w:rsidRPr="005F6D2B">
        <w:rPr>
          <w:rFonts w:asciiTheme="minorHAnsi" w:hAnsiTheme="minorHAnsi" w:cstheme="minorHAnsi"/>
          <w:sz w:val="22"/>
          <w:szCs w:val="22"/>
        </w:rPr>
        <w:t>, ao comparado com o ano anterior.</w:t>
      </w:r>
    </w:p>
    <w:bookmarkEnd w:id="11"/>
    <w:p w14:paraId="12CB7F77" w14:textId="3E18D022" w:rsidR="006D4649" w:rsidRPr="005F6D2B" w:rsidRDefault="006D4649" w:rsidP="006D4649">
      <w:pPr>
        <w:tabs>
          <w:tab w:val="left" w:pos="426"/>
        </w:tabs>
        <w:spacing w:line="276" w:lineRule="auto"/>
        <w:jc w:val="both"/>
        <w:rPr>
          <w:rFonts w:asciiTheme="minorHAnsi" w:hAnsiTheme="minorHAnsi" w:cstheme="minorHAnsi"/>
          <w:b/>
          <w:sz w:val="22"/>
          <w:szCs w:val="22"/>
        </w:rPr>
      </w:pPr>
      <w:r w:rsidRPr="005F6D2B">
        <w:rPr>
          <w:rFonts w:asciiTheme="minorHAnsi" w:hAnsiTheme="minorHAnsi" w:cstheme="minorHAnsi"/>
          <w:b/>
          <w:sz w:val="22"/>
          <w:szCs w:val="22"/>
        </w:rPr>
        <w:lastRenderedPageBreak/>
        <w:t>Outras Variações Patrimoniais Aumentativas (Não Sensibiliza o Orçamento)</w:t>
      </w:r>
    </w:p>
    <w:p w14:paraId="202C6BF8" w14:textId="77777777" w:rsidR="00300C7B" w:rsidRPr="005F6D2B" w:rsidRDefault="00300C7B" w:rsidP="006D4649">
      <w:pPr>
        <w:tabs>
          <w:tab w:val="left" w:pos="426"/>
        </w:tabs>
        <w:spacing w:line="276" w:lineRule="auto"/>
        <w:jc w:val="both"/>
        <w:rPr>
          <w:rFonts w:asciiTheme="minorHAnsi" w:hAnsiTheme="minorHAnsi" w:cstheme="minorHAnsi"/>
          <w:b/>
          <w:sz w:val="16"/>
          <w:szCs w:val="16"/>
        </w:rPr>
      </w:pPr>
    </w:p>
    <w:p w14:paraId="7DEA6352" w14:textId="77777777" w:rsidR="002F7C1A" w:rsidRPr="005F6D2B" w:rsidRDefault="002F7C1A" w:rsidP="006D4649">
      <w:pPr>
        <w:tabs>
          <w:tab w:val="left" w:pos="426"/>
        </w:tabs>
        <w:spacing w:line="276" w:lineRule="auto"/>
        <w:jc w:val="both"/>
        <w:rPr>
          <w:rFonts w:asciiTheme="minorHAnsi" w:hAnsiTheme="minorHAnsi" w:cstheme="minorHAnsi"/>
          <w:b/>
          <w:sz w:val="10"/>
          <w:szCs w:val="10"/>
        </w:rPr>
      </w:pPr>
    </w:p>
    <w:p w14:paraId="180E5F84" w14:textId="0CD9B47D" w:rsidR="006D4649" w:rsidRPr="005F6D2B" w:rsidRDefault="00B02E8C" w:rsidP="0037659A">
      <w:pPr>
        <w:spacing w:line="276" w:lineRule="auto"/>
        <w:jc w:val="center"/>
        <w:rPr>
          <w:rFonts w:asciiTheme="minorHAnsi" w:hAnsiTheme="minorHAnsi" w:cstheme="minorHAnsi"/>
          <w:b/>
          <w:sz w:val="16"/>
          <w:szCs w:val="16"/>
        </w:rPr>
      </w:pPr>
      <w:r w:rsidRPr="005F6D2B">
        <w:rPr>
          <w:rFonts w:asciiTheme="minorHAnsi" w:hAnsiTheme="minorHAnsi" w:cstheme="minorHAnsi"/>
          <w:noProof/>
        </w:rPr>
        <w:drawing>
          <wp:inline distT="0" distB="0" distL="0" distR="0" wp14:anchorId="7312F164" wp14:editId="2B7C9B66">
            <wp:extent cx="5850890" cy="1401445"/>
            <wp:effectExtent l="0" t="0" r="0" b="8255"/>
            <wp:docPr id="753789486"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1401445"/>
                    </a:xfrm>
                    <a:prstGeom prst="rect">
                      <a:avLst/>
                    </a:prstGeom>
                    <a:noFill/>
                    <a:ln>
                      <a:noFill/>
                    </a:ln>
                  </pic:spPr>
                </pic:pic>
              </a:graphicData>
            </a:graphic>
          </wp:inline>
        </w:drawing>
      </w:r>
    </w:p>
    <w:p w14:paraId="5990BDDE" w14:textId="1723ACF6" w:rsidR="00DE3A23" w:rsidRPr="005F6D2B" w:rsidRDefault="00DE3A23" w:rsidP="006D4649">
      <w:pPr>
        <w:spacing w:line="276" w:lineRule="auto"/>
        <w:jc w:val="both"/>
        <w:rPr>
          <w:rFonts w:asciiTheme="minorHAnsi" w:hAnsiTheme="minorHAnsi" w:cstheme="minorHAnsi"/>
          <w:b/>
          <w:sz w:val="10"/>
          <w:szCs w:val="10"/>
        </w:rPr>
      </w:pPr>
    </w:p>
    <w:p w14:paraId="7D8AFEBB" w14:textId="47C63CAB" w:rsidR="00A4020F" w:rsidRPr="005F6D2B" w:rsidRDefault="002A75EE" w:rsidP="006D4649">
      <w:pPr>
        <w:spacing w:line="276" w:lineRule="auto"/>
        <w:jc w:val="both"/>
        <w:rPr>
          <w:rFonts w:asciiTheme="minorHAnsi" w:hAnsiTheme="minorHAnsi" w:cstheme="minorHAnsi"/>
          <w:sz w:val="22"/>
          <w:szCs w:val="22"/>
          <w:lang w:eastAsia="en-US"/>
        </w:rPr>
      </w:pPr>
      <w:r w:rsidRPr="005F6D2B">
        <w:rPr>
          <w:rFonts w:asciiTheme="minorHAnsi" w:hAnsiTheme="minorHAnsi" w:cstheme="minorHAnsi"/>
          <w:sz w:val="22"/>
          <w:szCs w:val="22"/>
        </w:rPr>
        <w:t xml:space="preserve">A conta contábil </w:t>
      </w:r>
      <w:r w:rsidRPr="005F6D2B">
        <w:rPr>
          <w:rFonts w:asciiTheme="minorHAnsi" w:hAnsiTheme="minorHAnsi" w:cstheme="minorHAnsi"/>
          <w:sz w:val="22"/>
          <w:szCs w:val="22"/>
          <w:lang w:eastAsia="en-US"/>
        </w:rPr>
        <w:t xml:space="preserve">4.9.9.9.1.02 </w:t>
      </w:r>
      <w:proofErr w:type="spellStart"/>
      <w:r w:rsidRPr="005F6D2B">
        <w:rPr>
          <w:rFonts w:asciiTheme="minorHAnsi" w:hAnsiTheme="minorHAnsi" w:cstheme="minorHAnsi"/>
          <w:sz w:val="22"/>
          <w:szCs w:val="22"/>
        </w:rPr>
        <w:t>VPA’s</w:t>
      </w:r>
      <w:proofErr w:type="spellEnd"/>
      <w:r w:rsidRPr="005F6D2B">
        <w:rPr>
          <w:rFonts w:asciiTheme="minorHAnsi" w:hAnsiTheme="minorHAnsi" w:cstheme="minorHAnsi"/>
          <w:sz w:val="22"/>
          <w:szCs w:val="22"/>
        </w:rPr>
        <w:t xml:space="preserve"> Decorrentes de Fatos Geradores Diversos Não Orçamentário</w:t>
      </w:r>
      <w:r w:rsidR="006D4649" w:rsidRPr="005F6D2B">
        <w:rPr>
          <w:rFonts w:asciiTheme="minorHAnsi" w:hAnsiTheme="minorHAnsi" w:cstheme="minorHAnsi"/>
          <w:sz w:val="22"/>
          <w:szCs w:val="22"/>
          <w:lang w:eastAsia="en-US"/>
        </w:rPr>
        <w:t xml:space="preserve">, apresenta </w:t>
      </w:r>
      <w:r w:rsidR="008F3FFF" w:rsidRPr="005F6D2B">
        <w:rPr>
          <w:rFonts w:asciiTheme="minorHAnsi" w:hAnsiTheme="minorHAnsi" w:cstheme="minorHAnsi"/>
          <w:sz w:val="22"/>
          <w:szCs w:val="22"/>
          <w:lang w:eastAsia="en-US"/>
        </w:rPr>
        <w:t xml:space="preserve">um saldo no </w:t>
      </w:r>
      <w:r w:rsidR="006D4649" w:rsidRPr="005F6D2B">
        <w:rPr>
          <w:rFonts w:asciiTheme="minorHAnsi" w:hAnsiTheme="minorHAnsi" w:cstheme="minorHAnsi"/>
          <w:sz w:val="22"/>
          <w:szCs w:val="22"/>
          <w:lang w:eastAsia="en-US"/>
        </w:rPr>
        <w:t>montante de R$</w:t>
      </w:r>
      <w:r w:rsidR="00B02E8C" w:rsidRPr="005F6D2B">
        <w:rPr>
          <w:rFonts w:asciiTheme="minorHAnsi" w:hAnsiTheme="minorHAnsi" w:cstheme="minorHAnsi"/>
          <w:sz w:val="22"/>
          <w:szCs w:val="22"/>
          <w:lang w:eastAsia="en-US"/>
        </w:rPr>
        <w:t xml:space="preserve"> 288.832,63</w:t>
      </w:r>
      <w:r w:rsidR="008763AD" w:rsidRPr="005F6D2B">
        <w:rPr>
          <w:rFonts w:asciiTheme="minorHAnsi" w:hAnsiTheme="minorHAnsi" w:cstheme="minorHAnsi"/>
          <w:sz w:val="22"/>
          <w:szCs w:val="22"/>
          <w:lang w:eastAsia="en-US"/>
        </w:rPr>
        <w:t xml:space="preserve">, </w:t>
      </w:r>
      <w:r w:rsidR="006D4649" w:rsidRPr="005F6D2B">
        <w:rPr>
          <w:rFonts w:asciiTheme="minorHAnsi" w:hAnsiTheme="minorHAnsi" w:cstheme="minorHAnsi"/>
          <w:sz w:val="22"/>
          <w:szCs w:val="22"/>
          <w:lang w:eastAsia="en-US"/>
        </w:rPr>
        <w:t xml:space="preserve">referente a registros </w:t>
      </w:r>
      <w:r w:rsidR="00BB7E73" w:rsidRPr="005F6D2B">
        <w:rPr>
          <w:rFonts w:asciiTheme="minorHAnsi" w:hAnsiTheme="minorHAnsi" w:cstheme="minorHAnsi"/>
          <w:sz w:val="22"/>
          <w:szCs w:val="22"/>
          <w:lang w:eastAsia="en-US"/>
        </w:rPr>
        <w:t>tais como:</w:t>
      </w:r>
      <w:r w:rsidR="00F606BF" w:rsidRPr="005F6D2B">
        <w:rPr>
          <w:rFonts w:asciiTheme="minorHAnsi" w:hAnsiTheme="minorHAnsi" w:cstheme="minorHAnsi"/>
          <w:sz w:val="22"/>
          <w:szCs w:val="22"/>
          <w:lang w:eastAsia="en-US"/>
        </w:rPr>
        <w:t xml:space="preserve"> de </w:t>
      </w:r>
      <w:r w:rsidR="006D4649" w:rsidRPr="005F6D2B">
        <w:rPr>
          <w:rFonts w:asciiTheme="minorHAnsi" w:hAnsiTheme="minorHAnsi" w:cstheme="minorHAnsi"/>
          <w:sz w:val="22"/>
          <w:szCs w:val="22"/>
          <w:lang w:eastAsia="en-US"/>
        </w:rPr>
        <w:t>regularização</w:t>
      </w:r>
      <w:r w:rsidR="00F606BF" w:rsidRPr="005F6D2B">
        <w:rPr>
          <w:rFonts w:asciiTheme="minorHAnsi" w:hAnsiTheme="minorHAnsi" w:cstheme="minorHAnsi"/>
          <w:sz w:val="22"/>
          <w:szCs w:val="22"/>
          <w:lang w:eastAsia="en-US"/>
        </w:rPr>
        <w:t xml:space="preserve"> </w:t>
      </w:r>
      <w:r w:rsidR="008F3FFF" w:rsidRPr="005F6D2B">
        <w:rPr>
          <w:rFonts w:asciiTheme="minorHAnsi" w:hAnsiTheme="minorHAnsi" w:cstheme="minorHAnsi"/>
          <w:sz w:val="22"/>
          <w:szCs w:val="22"/>
          <w:lang w:eastAsia="en-US"/>
        </w:rPr>
        <w:t>d</w:t>
      </w:r>
      <w:r w:rsidR="00F606BF" w:rsidRPr="005F6D2B">
        <w:rPr>
          <w:rFonts w:asciiTheme="minorHAnsi" w:hAnsiTheme="minorHAnsi" w:cstheme="minorHAnsi"/>
          <w:sz w:val="22"/>
          <w:szCs w:val="22"/>
          <w:lang w:eastAsia="en-US"/>
        </w:rPr>
        <w:t>e bens patrimoniais</w:t>
      </w:r>
      <w:r w:rsidR="008F3FFF" w:rsidRPr="005F6D2B">
        <w:rPr>
          <w:rFonts w:asciiTheme="minorHAnsi" w:hAnsiTheme="minorHAnsi" w:cstheme="minorHAnsi"/>
          <w:sz w:val="22"/>
          <w:szCs w:val="22"/>
          <w:lang w:eastAsia="en-US"/>
        </w:rPr>
        <w:t>,</w:t>
      </w:r>
      <w:r w:rsidR="00BB7E73" w:rsidRPr="005F6D2B">
        <w:rPr>
          <w:rFonts w:asciiTheme="minorHAnsi" w:hAnsiTheme="minorHAnsi" w:cstheme="minorHAnsi"/>
          <w:sz w:val="22"/>
          <w:szCs w:val="22"/>
          <w:lang w:eastAsia="en-US"/>
        </w:rPr>
        <w:t xml:space="preserve"> reclassificações, restituições e, regularização</w:t>
      </w:r>
      <w:r w:rsidR="00F606BF" w:rsidRPr="005F6D2B">
        <w:rPr>
          <w:rFonts w:asciiTheme="minorHAnsi" w:hAnsiTheme="minorHAnsi" w:cstheme="minorHAnsi"/>
          <w:sz w:val="22"/>
          <w:szCs w:val="22"/>
          <w:lang w:eastAsia="en-US"/>
        </w:rPr>
        <w:t>.</w:t>
      </w:r>
    </w:p>
    <w:p w14:paraId="36207055" w14:textId="77777777" w:rsidR="00FA5E24" w:rsidRPr="005F6D2B" w:rsidRDefault="00FA5E24" w:rsidP="006D4649">
      <w:pPr>
        <w:spacing w:line="276" w:lineRule="auto"/>
        <w:jc w:val="both"/>
        <w:rPr>
          <w:rFonts w:asciiTheme="minorHAnsi" w:hAnsiTheme="minorHAnsi" w:cstheme="minorHAnsi"/>
          <w:sz w:val="22"/>
          <w:szCs w:val="22"/>
          <w:lang w:eastAsia="en-US"/>
        </w:rPr>
      </w:pPr>
    </w:p>
    <w:p w14:paraId="6FEC97D9" w14:textId="77777777" w:rsidR="001368C5" w:rsidRPr="005F6D2B" w:rsidRDefault="001368C5" w:rsidP="006D4649">
      <w:pPr>
        <w:spacing w:line="276" w:lineRule="auto"/>
        <w:jc w:val="both"/>
        <w:rPr>
          <w:rFonts w:asciiTheme="minorHAnsi" w:hAnsiTheme="minorHAnsi" w:cstheme="minorHAnsi"/>
          <w:sz w:val="18"/>
          <w:szCs w:val="18"/>
          <w:lang w:eastAsia="en-US"/>
        </w:rPr>
      </w:pPr>
    </w:p>
    <w:p w14:paraId="13D6A027" w14:textId="104261F4" w:rsidR="006D4649" w:rsidRPr="005F6D2B" w:rsidRDefault="00846385" w:rsidP="006D4649">
      <w:pPr>
        <w:spacing w:line="276" w:lineRule="auto"/>
        <w:rPr>
          <w:rFonts w:asciiTheme="minorHAnsi" w:hAnsiTheme="minorHAnsi" w:cstheme="minorHAnsi"/>
          <w:b/>
          <w:sz w:val="22"/>
          <w:szCs w:val="22"/>
        </w:rPr>
      </w:pPr>
      <w:r w:rsidRPr="005F6D2B">
        <w:rPr>
          <w:rFonts w:asciiTheme="minorHAnsi" w:hAnsiTheme="minorHAnsi" w:cstheme="minorHAnsi"/>
          <w:b/>
          <w:sz w:val="22"/>
          <w:szCs w:val="22"/>
        </w:rPr>
        <w:t>1.2.   VARIAÇÕES PATRIMONIAIS DIMINUTIVAS</w:t>
      </w:r>
    </w:p>
    <w:p w14:paraId="2BCABED4" w14:textId="77777777" w:rsidR="006D4649" w:rsidRPr="005F6D2B" w:rsidRDefault="006D4649" w:rsidP="006D4649">
      <w:pPr>
        <w:pStyle w:val="PargrafodaLista"/>
        <w:spacing w:line="276" w:lineRule="auto"/>
        <w:ind w:left="284"/>
        <w:rPr>
          <w:rFonts w:asciiTheme="minorHAnsi" w:hAnsiTheme="minorHAnsi" w:cstheme="minorHAnsi"/>
          <w:b/>
          <w:sz w:val="10"/>
          <w:szCs w:val="10"/>
        </w:rPr>
      </w:pPr>
    </w:p>
    <w:p w14:paraId="1C078982" w14:textId="1D8CF848" w:rsidR="006D4649" w:rsidRPr="005F6D2B" w:rsidRDefault="006D4649" w:rsidP="006D4649">
      <w:pPr>
        <w:spacing w:line="276" w:lineRule="auto"/>
        <w:jc w:val="both"/>
        <w:rPr>
          <w:rFonts w:asciiTheme="minorHAnsi" w:hAnsiTheme="minorHAnsi" w:cstheme="minorHAnsi"/>
          <w:sz w:val="22"/>
          <w:szCs w:val="22"/>
        </w:rPr>
      </w:pPr>
      <w:r w:rsidRPr="005F6D2B">
        <w:rPr>
          <w:rFonts w:asciiTheme="minorHAnsi" w:hAnsiTheme="minorHAnsi" w:cstheme="minorHAnsi"/>
          <w:sz w:val="8"/>
          <w:szCs w:val="8"/>
        </w:rPr>
        <w:t xml:space="preserve"> </w:t>
      </w:r>
      <w:r w:rsidRPr="005F6D2B">
        <w:rPr>
          <w:rFonts w:asciiTheme="minorHAnsi" w:hAnsiTheme="minorHAnsi" w:cstheme="minorHAnsi"/>
          <w:sz w:val="22"/>
          <w:szCs w:val="22"/>
        </w:rPr>
        <w:t xml:space="preserve">As Variações Patrimoniais Diminutivas – </w:t>
      </w:r>
      <w:proofErr w:type="spellStart"/>
      <w:r w:rsidRPr="005F6D2B">
        <w:rPr>
          <w:rFonts w:asciiTheme="minorHAnsi" w:hAnsiTheme="minorHAnsi" w:cstheme="minorHAnsi"/>
          <w:sz w:val="22"/>
          <w:szCs w:val="22"/>
        </w:rPr>
        <w:t>VPD’s</w:t>
      </w:r>
      <w:proofErr w:type="spellEnd"/>
      <w:r w:rsidRPr="005F6D2B">
        <w:rPr>
          <w:rFonts w:asciiTheme="minorHAnsi" w:hAnsiTheme="minorHAnsi" w:cstheme="minorHAnsi"/>
          <w:sz w:val="22"/>
          <w:szCs w:val="22"/>
        </w:rPr>
        <w:t xml:space="preserve"> da Instituição, apresentam a seguinte composição:</w:t>
      </w:r>
    </w:p>
    <w:p w14:paraId="76E4E53D" w14:textId="77777777" w:rsidR="00270981" w:rsidRPr="005F6D2B" w:rsidRDefault="00270981" w:rsidP="006D4649">
      <w:pPr>
        <w:spacing w:line="276" w:lineRule="auto"/>
        <w:jc w:val="both"/>
        <w:rPr>
          <w:rFonts w:asciiTheme="minorHAnsi" w:hAnsiTheme="minorHAnsi" w:cstheme="minorHAnsi"/>
          <w:sz w:val="10"/>
          <w:szCs w:val="10"/>
        </w:rPr>
      </w:pPr>
    </w:p>
    <w:p w14:paraId="2A537E95" w14:textId="74C523D2" w:rsidR="00591914" w:rsidRPr="005F6D2B" w:rsidRDefault="00B02E8C" w:rsidP="0042533D">
      <w:pPr>
        <w:spacing w:line="276" w:lineRule="auto"/>
        <w:jc w:val="center"/>
        <w:rPr>
          <w:rFonts w:asciiTheme="minorHAnsi" w:hAnsiTheme="minorHAnsi" w:cstheme="minorHAnsi"/>
          <w:sz w:val="22"/>
          <w:szCs w:val="22"/>
        </w:rPr>
      </w:pPr>
      <w:r w:rsidRPr="005F6D2B">
        <w:rPr>
          <w:rFonts w:asciiTheme="minorHAnsi" w:hAnsiTheme="minorHAnsi" w:cstheme="minorHAnsi"/>
          <w:noProof/>
        </w:rPr>
        <w:drawing>
          <wp:inline distT="0" distB="0" distL="0" distR="0" wp14:anchorId="5041C972" wp14:editId="571D24E7">
            <wp:extent cx="5850890" cy="3116580"/>
            <wp:effectExtent l="0" t="0" r="0" b="7620"/>
            <wp:docPr id="2051485279"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890" cy="3116580"/>
                    </a:xfrm>
                    <a:prstGeom prst="rect">
                      <a:avLst/>
                    </a:prstGeom>
                    <a:noFill/>
                    <a:ln>
                      <a:noFill/>
                    </a:ln>
                  </pic:spPr>
                </pic:pic>
              </a:graphicData>
            </a:graphic>
          </wp:inline>
        </w:drawing>
      </w:r>
    </w:p>
    <w:p w14:paraId="19AEB494" w14:textId="77777777" w:rsidR="006F49FB" w:rsidRPr="005F6D2B" w:rsidRDefault="006F49FB" w:rsidP="0042533D">
      <w:pPr>
        <w:spacing w:line="276" w:lineRule="auto"/>
        <w:jc w:val="center"/>
        <w:rPr>
          <w:rFonts w:asciiTheme="minorHAnsi" w:hAnsiTheme="minorHAnsi" w:cstheme="minorHAnsi"/>
          <w:sz w:val="16"/>
          <w:szCs w:val="16"/>
        </w:rPr>
      </w:pPr>
    </w:p>
    <w:p w14:paraId="45C29413" w14:textId="54E82ED0" w:rsidR="001F40FB" w:rsidRPr="005F6D2B" w:rsidRDefault="006D4649" w:rsidP="001F40F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 mês, o Total das Variações Patrimoniais Diminutivas - Orçamentárias foi de R$</w:t>
      </w:r>
      <w:r w:rsidR="00B02E8C" w:rsidRPr="005F6D2B">
        <w:rPr>
          <w:rFonts w:asciiTheme="minorHAnsi" w:hAnsiTheme="minorHAnsi" w:cstheme="minorHAnsi"/>
          <w:sz w:val="22"/>
          <w:szCs w:val="22"/>
        </w:rPr>
        <w:t xml:space="preserve"> 69.842.229,94</w:t>
      </w:r>
      <w:r w:rsidRPr="005F6D2B">
        <w:rPr>
          <w:rFonts w:asciiTheme="minorHAnsi" w:hAnsiTheme="minorHAnsi" w:cstheme="minorHAnsi"/>
          <w:sz w:val="22"/>
          <w:szCs w:val="22"/>
        </w:rPr>
        <w:t xml:space="preserve">. </w:t>
      </w:r>
      <w:r w:rsidR="002A75EE" w:rsidRPr="005F6D2B">
        <w:rPr>
          <w:rFonts w:asciiTheme="minorHAnsi" w:hAnsiTheme="minorHAnsi" w:cstheme="minorHAnsi"/>
          <w:sz w:val="22"/>
          <w:szCs w:val="22"/>
        </w:rPr>
        <w:t xml:space="preserve">As despesas com </w:t>
      </w:r>
      <w:r w:rsidR="00EA365F" w:rsidRPr="005F6D2B">
        <w:rPr>
          <w:rFonts w:asciiTheme="minorHAnsi" w:hAnsiTheme="minorHAnsi" w:cstheme="minorHAnsi"/>
          <w:sz w:val="22"/>
          <w:szCs w:val="22"/>
        </w:rPr>
        <w:t xml:space="preserve">Outros Serviços de Terceiros - Pessoa Jurídica no valor de R$ </w:t>
      </w:r>
      <w:r w:rsidR="00777094" w:rsidRPr="005F6D2B">
        <w:rPr>
          <w:rFonts w:asciiTheme="minorHAnsi" w:hAnsiTheme="minorHAnsi" w:cstheme="minorHAnsi"/>
          <w:sz w:val="22"/>
          <w:szCs w:val="22"/>
        </w:rPr>
        <w:t>31.421.910,33</w:t>
      </w:r>
      <w:r w:rsidR="00EA365F" w:rsidRPr="005F6D2B">
        <w:rPr>
          <w:rFonts w:asciiTheme="minorHAnsi" w:hAnsiTheme="minorHAnsi" w:cstheme="minorHAnsi"/>
          <w:sz w:val="22"/>
          <w:szCs w:val="22"/>
        </w:rPr>
        <w:t xml:space="preserve">, correspondeu </w:t>
      </w:r>
      <w:r w:rsidR="00777094" w:rsidRPr="005F6D2B">
        <w:rPr>
          <w:rFonts w:asciiTheme="minorHAnsi" w:hAnsiTheme="minorHAnsi" w:cstheme="minorHAnsi"/>
          <w:sz w:val="22"/>
          <w:szCs w:val="22"/>
        </w:rPr>
        <w:t>44,99</w:t>
      </w:r>
      <w:r w:rsidR="00EA365F" w:rsidRPr="005F6D2B">
        <w:rPr>
          <w:rFonts w:asciiTheme="minorHAnsi" w:hAnsiTheme="minorHAnsi" w:cstheme="minorHAnsi"/>
          <w:sz w:val="22"/>
          <w:szCs w:val="22"/>
        </w:rPr>
        <w:t xml:space="preserve">% do total das </w:t>
      </w:r>
      <w:proofErr w:type="spellStart"/>
      <w:r w:rsidR="00EA365F" w:rsidRPr="005F6D2B">
        <w:rPr>
          <w:rFonts w:asciiTheme="minorHAnsi" w:hAnsiTheme="minorHAnsi" w:cstheme="minorHAnsi"/>
          <w:sz w:val="22"/>
          <w:szCs w:val="22"/>
        </w:rPr>
        <w:t>VPD’s</w:t>
      </w:r>
      <w:proofErr w:type="spellEnd"/>
      <w:r w:rsidR="00EA365F" w:rsidRPr="005F6D2B">
        <w:rPr>
          <w:rFonts w:asciiTheme="minorHAnsi" w:hAnsiTheme="minorHAnsi" w:cstheme="minorHAnsi"/>
          <w:sz w:val="22"/>
          <w:szCs w:val="22"/>
        </w:rPr>
        <w:t xml:space="preserve">, seguido pelas despesas com </w:t>
      </w:r>
      <w:r w:rsidR="002A75EE" w:rsidRPr="005F6D2B">
        <w:rPr>
          <w:rFonts w:asciiTheme="minorHAnsi" w:hAnsiTheme="minorHAnsi" w:cstheme="minorHAnsi"/>
          <w:sz w:val="22"/>
          <w:szCs w:val="22"/>
        </w:rPr>
        <w:t>Pessoal e Encargos no valor de R$</w:t>
      </w:r>
      <w:r w:rsidR="00EA365F" w:rsidRPr="005F6D2B">
        <w:rPr>
          <w:rFonts w:asciiTheme="minorHAnsi" w:hAnsiTheme="minorHAnsi" w:cstheme="minorHAnsi"/>
          <w:sz w:val="22"/>
          <w:szCs w:val="22"/>
        </w:rPr>
        <w:t xml:space="preserve"> </w:t>
      </w:r>
      <w:r w:rsidR="00777094" w:rsidRPr="005F6D2B">
        <w:rPr>
          <w:rFonts w:asciiTheme="minorHAnsi" w:hAnsiTheme="minorHAnsi" w:cstheme="minorHAnsi"/>
          <w:sz w:val="22"/>
          <w:szCs w:val="22"/>
        </w:rPr>
        <w:t>17.619.603,85</w:t>
      </w:r>
      <w:r w:rsidR="002A75EE" w:rsidRPr="005F6D2B">
        <w:rPr>
          <w:rFonts w:asciiTheme="minorHAnsi" w:hAnsiTheme="minorHAnsi" w:cstheme="minorHAnsi"/>
          <w:sz w:val="22"/>
          <w:szCs w:val="22"/>
        </w:rPr>
        <w:t xml:space="preserve">, que correspondeu a </w:t>
      </w:r>
      <w:r w:rsidR="00777094" w:rsidRPr="005F6D2B">
        <w:rPr>
          <w:rFonts w:asciiTheme="minorHAnsi" w:hAnsiTheme="minorHAnsi" w:cstheme="minorHAnsi"/>
          <w:sz w:val="22"/>
          <w:szCs w:val="22"/>
        </w:rPr>
        <w:t>25,23</w:t>
      </w:r>
      <w:r w:rsidR="002A75EE" w:rsidRPr="005F6D2B">
        <w:rPr>
          <w:rFonts w:asciiTheme="minorHAnsi" w:hAnsiTheme="minorHAnsi" w:cstheme="minorHAnsi"/>
          <w:sz w:val="22"/>
          <w:szCs w:val="22"/>
        </w:rPr>
        <w:t>% do total das Variações Patrimoniais Diminutivas.</w:t>
      </w:r>
      <w:r w:rsidR="00187DE6"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As </w:t>
      </w:r>
      <w:r w:rsidR="001F40FB" w:rsidRPr="005F6D2B">
        <w:rPr>
          <w:rFonts w:asciiTheme="minorHAnsi" w:hAnsiTheme="minorHAnsi" w:cstheme="minorHAnsi"/>
          <w:sz w:val="22"/>
          <w:szCs w:val="22"/>
        </w:rPr>
        <w:t>demais Variações Correntes somaram R</w:t>
      </w:r>
      <w:r w:rsidR="00E67E53" w:rsidRPr="005F6D2B">
        <w:rPr>
          <w:rFonts w:asciiTheme="minorHAnsi" w:hAnsiTheme="minorHAnsi" w:cstheme="minorHAnsi"/>
          <w:sz w:val="22"/>
          <w:szCs w:val="22"/>
        </w:rPr>
        <w:t>$</w:t>
      </w:r>
      <w:r w:rsidR="00777094" w:rsidRPr="005F6D2B">
        <w:rPr>
          <w:rFonts w:asciiTheme="minorHAnsi" w:hAnsiTheme="minorHAnsi" w:cstheme="minorHAnsi"/>
          <w:sz w:val="22"/>
          <w:szCs w:val="22"/>
        </w:rPr>
        <w:t xml:space="preserve"> 14.274.140,72</w:t>
      </w:r>
      <w:r w:rsidR="001F40FB" w:rsidRPr="005F6D2B">
        <w:rPr>
          <w:rFonts w:asciiTheme="minorHAnsi" w:hAnsiTheme="minorHAnsi" w:cstheme="minorHAnsi"/>
          <w:sz w:val="22"/>
          <w:szCs w:val="22"/>
        </w:rPr>
        <w:t xml:space="preserve">, o que representou </w:t>
      </w:r>
      <w:r w:rsidR="00777094" w:rsidRPr="005F6D2B">
        <w:rPr>
          <w:rFonts w:asciiTheme="minorHAnsi" w:hAnsiTheme="minorHAnsi" w:cstheme="minorHAnsi"/>
          <w:sz w:val="22"/>
          <w:szCs w:val="22"/>
        </w:rPr>
        <w:t>20,44</w:t>
      </w:r>
      <w:r w:rsidR="00204FC1" w:rsidRPr="005F6D2B">
        <w:rPr>
          <w:rFonts w:asciiTheme="minorHAnsi" w:hAnsiTheme="minorHAnsi" w:cstheme="minorHAnsi"/>
          <w:sz w:val="22"/>
          <w:szCs w:val="22"/>
        </w:rPr>
        <w:t>%</w:t>
      </w:r>
      <w:r w:rsidR="001F40FB" w:rsidRPr="005F6D2B">
        <w:rPr>
          <w:rFonts w:asciiTheme="minorHAnsi" w:hAnsiTheme="minorHAnsi" w:cstheme="minorHAnsi"/>
          <w:sz w:val="22"/>
          <w:szCs w:val="22"/>
        </w:rPr>
        <w:t xml:space="preserve"> e as despesas de capital somaram </w:t>
      </w:r>
      <w:r w:rsidR="001263B3" w:rsidRPr="005F6D2B">
        <w:rPr>
          <w:rFonts w:asciiTheme="minorHAnsi" w:hAnsiTheme="minorHAnsi" w:cstheme="minorHAnsi"/>
          <w:sz w:val="22"/>
          <w:szCs w:val="22"/>
        </w:rPr>
        <w:t xml:space="preserve">           </w:t>
      </w:r>
      <w:r w:rsidR="001F40FB" w:rsidRPr="005F6D2B">
        <w:rPr>
          <w:rFonts w:asciiTheme="minorHAnsi" w:hAnsiTheme="minorHAnsi" w:cstheme="minorHAnsi"/>
          <w:sz w:val="22"/>
          <w:szCs w:val="22"/>
        </w:rPr>
        <w:t>R</w:t>
      </w:r>
      <w:r w:rsidR="00856C99" w:rsidRPr="005F6D2B">
        <w:rPr>
          <w:rFonts w:asciiTheme="minorHAnsi" w:hAnsiTheme="minorHAnsi" w:cstheme="minorHAnsi"/>
          <w:sz w:val="22"/>
          <w:szCs w:val="22"/>
        </w:rPr>
        <w:t>$</w:t>
      </w:r>
      <w:r w:rsidR="00300C7B" w:rsidRPr="005F6D2B">
        <w:rPr>
          <w:rFonts w:asciiTheme="minorHAnsi" w:hAnsiTheme="minorHAnsi" w:cstheme="minorHAnsi"/>
          <w:sz w:val="22"/>
          <w:szCs w:val="22"/>
        </w:rPr>
        <w:t xml:space="preserve"> </w:t>
      </w:r>
      <w:r w:rsidR="00777094" w:rsidRPr="005F6D2B">
        <w:rPr>
          <w:rFonts w:asciiTheme="minorHAnsi" w:hAnsiTheme="minorHAnsi" w:cstheme="minorHAnsi"/>
          <w:sz w:val="22"/>
          <w:szCs w:val="22"/>
        </w:rPr>
        <w:t>6.526.575,04</w:t>
      </w:r>
      <w:r w:rsidR="001F40FB" w:rsidRPr="005F6D2B">
        <w:rPr>
          <w:rFonts w:asciiTheme="minorHAnsi" w:hAnsiTheme="minorHAnsi" w:cstheme="minorHAnsi"/>
          <w:sz w:val="22"/>
          <w:szCs w:val="22"/>
        </w:rPr>
        <w:t xml:space="preserve">, que correspondeu a </w:t>
      </w:r>
      <w:r w:rsidR="00777094" w:rsidRPr="005F6D2B">
        <w:rPr>
          <w:rFonts w:asciiTheme="minorHAnsi" w:hAnsiTheme="minorHAnsi" w:cstheme="minorHAnsi"/>
          <w:sz w:val="22"/>
          <w:szCs w:val="22"/>
        </w:rPr>
        <w:t>9,34</w:t>
      </w:r>
      <w:r w:rsidR="001F40FB" w:rsidRPr="005F6D2B">
        <w:rPr>
          <w:rFonts w:asciiTheme="minorHAnsi" w:hAnsiTheme="minorHAnsi" w:cstheme="minorHAnsi"/>
          <w:sz w:val="22"/>
          <w:szCs w:val="22"/>
        </w:rPr>
        <w:t xml:space="preserve">% do total geral das </w:t>
      </w:r>
      <w:proofErr w:type="spellStart"/>
      <w:r w:rsidR="001F40FB" w:rsidRPr="005F6D2B">
        <w:rPr>
          <w:rFonts w:asciiTheme="minorHAnsi" w:hAnsiTheme="minorHAnsi" w:cstheme="minorHAnsi"/>
          <w:sz w:val="22"/>
          <w:szCs w:val="22"/>
        </w:rPr>
        <w:t>VPD’s</w:t>
      </w:r>
      <w:proofErr w:type="spellEnd"/>
      <w:r w:rsidR="001F40FB" w:rsidRPr="005F6D2B">
        <w:rPr>
          <w:rFonts w:asciiTheme="minorHAnsi" w:hAnsiTheme="minorHAnsi" w:cstheme="minorHAnsi"/>
          <w:sz w:val="22"/>
          <w:szCs w:val="22"/>
        </w:rPr>
        <w:t xml:space="preserve"> no mês.</w:t>
      </w:r>
    </w:p>
    <w:p w14:paraId="0D804DA3" w14:textId="77777777" w:rsidR="006F49FB" w:rsidRPr="005F6D2B" w:rsidRDefault="006F49FB" w:rsidP="00E20EBE">
      <w:pPr>
        <w:spacing w:line="276" w:lineRule="auto"/>
        <w:jc w:val="both"/>
        <w:rPr>
          <w:rFonts w:asciiTheme="minorHAnsi" w:hAnsiTheme="minorHAnsi" w:cstheme="minorHAnsi"/>
          <w:sz w:val="10"/>
          <w:szCs w:val="10"/>
        </w:rPr>
      </w:pPr>
    </w:p>
    <w:p w14:paraId="3E102079" w14:textId="0A37B787" w:rsidR="00A2524D" w:rsidRPr="005F6D2B" w:rsidRDefault="006D4649" w:rsidP="00DA1750">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Comparando as despesas </w:t>
      </w:r>
      <w:r w:rsidR="004B0021" w:rsidRPr="005F6D2B">
        <w:rPr>
          <w:rFonts w:asciiTheme="minorHAnsi" w:hAnsiTheme="minorHAnsi" w:cstheme="minorHAnsi"/>
          <w:sz w:val="22"/>
          <w:szCs w:val="22"/>
        </w:rPr>
        <w:t xml:space="preserve">do mês </w:t>
      </w:r>
      <w:r w:rsidRPr="005F6D2B">
        <w:rPr>
          <w:rFonts w:asciiTheme="minorHAnsi" w:hAnsiTheme="minorHAnsi" w:cstheme="minorHAnsi"/>
          <w:sz w:val="22"/>
          <w:szCs w:val="22"/>
        </w:rPr>
        <w:t>em relação ao mês anterior, verificamos uma variação                                     de</w:t>
      </w:r>
      <w:r w:rsidR="00E07BF1" w:rsidRPr="005F6D2B">
        <w:rPr>
          <w:rFonts w:asciiTheme="minorHAnsi" w:hAnsiTheme="minorHAnsi" w:cstheme="minorHAnsi"/>
          <w:sz w:val="22"/>
          <w:szCs w:val="22"/>
        </w:rPr>
        <w:t xml:space="preserve"> </w:t>
      </w:r>
      <w:r w:rsidR="00777094" w:rsidRPr="005F6D2B">
        <w:rPr>
          <w:rFonts w:asciiTheme="minorHAnsi" w:hAnsiTheme="minorHAnsi" w:cstheme="minorHAnsi"/>
          <w:sz w:val="22"/>
          <w:szCs w:val="22"/>
        </w:rPr>
        <w:t>22,04</w:t>
      </w:r>
      <w:r w:rsidR="00390700" w:rsidRPr="005F6D2B">
        <w:rPr>
          <w:rFonts w:asciiTheme="minorHAnsi" w:hAnsiTheme="minorHAnsi" w:cstheme="minorHAnsi"/>
          <w:sz w:val="22"/>
          <w:szCs w:val="22"/>
        </w:rPr>
        <w:t>%</w:t>
      </w:r>
      <w:r w:rsidRPr="005F6D2B">
        <w:rPr>
          <w:rFonts w:asciiTheme="minorHAnsi" w:hAnsiTheme="minorHAnsi" w:cstheme="minorHAnsi"/>
          <w:sz w:val="22"/>
          <w:szCs w:val="22"/>
        </w:rPr>
        <w:t xml:space="preserve">, </w:t>
      </w:r>
      <w:r w:rsidR="00A22092" w:rsidRPr="005F6D2B">
        <w:rPr>
          <w:rFonts w:asciiTheme="minorHAnsi" w:hAnsiTheme="minorHAnsi" w:cstheme="minorHAnsi"/>
          <w:sz w:val="22"/>
          <w:szCs w:val="22"/>
        </w:rPr>
        <w:t xml:space="preserve">principalmente com </w:t>
      </w:r>
      <w:r w:rsidR="00777094" w:rsidRPr="005F6D2B">
        <w:rPr>
          <w:rFonts w:asciiTheme="minorHAnsi" w:hAnsiTheme="minorHAnsi" w:cstheme="minorHAnsi"/>
          <w:sz w:val="22"/>
          <w:szCs w:val="22"/>
        </w:rPr>
        <w:t>o aumento</w:t>
      </w:r>
      <w:r w:rsidR="003A5590" w:rsidRPr="005F6D2B">
        <w:rPr>
          <w:rFonts w:asciiTheme="minorHAnsi" w:hAnsiTheme="minorHAnsi" w:cstheme="minorHAnsi"/>
          <w:sz w:val="22"/>
          <w:szCs w:val="22"/>
        </w:rPr>
        <w:t xml:space="preserve"> </w:t>
      </w:r>
      <w:r w:rsidR="00FE6D1C" w:rsidRPr="005F6D2B">
        <w:rPr>
          <w:rFonts w:asciiTheme="minorHAnsi" w:hAnsiTheme="minorHAnsi" w:cstheme="minorHAnsi"/>
          <w:sz w:val="22"/>
          <w:szCs w:val="22"/>
        </w:rPr>
        <w:t xml:space="preserve">das </w:t>
      </w:r>
      <w:r w:rsidR="0004010A" w:rsidRPr="005F6D2B">
        <w:rPr>
          <w:rFonts w:asciiTheme="minorHAnsi" w:hAnsiTheme="minorHAnsi" w:cstheme="minorHAnsi"/>
          <w:sz w:val="22"/>
          <w:szCs w:val="22"/>
        </w:rPr>
        <w:t>d</w:t>
      </w:r>
      <w:r w:rsidR="00FE6D1C" w:rsidRPr="005F6D2B">
        <w:rPr>
          <w:rFonts w:asciiTheme="minorHAnsi" w:hAnsiTheme="minorHAnsi" w:cstheme="minorHAnsi"/>
          <w:sz w:val="22"/>
          <w:szCs w:val="22"/>
        </w:rPr>
        <w:t xml:space="preserve">espesas </w:t>
      </w:r>
      <w:r w:rsidR="00E07BF1" w:rsidRPr="005F6D2B">
        <w:rPr>
          <w:rFonts w:asciiTheme="minorHAnsi" w:hAnsiTheme="minorHAnsi" w:cstheme="minorHAnsi"/>
          <w:sz w:val="22"/>
          <w:szCs w:val="22"/>
        </w:rPr>
        <w:t xml:space="preserve">com </w:t>
      </w:r>
      <w:r w:rsidR="001263B3" w:rsidRPr="005F6D2B">
        <w:rPr>
          <w:rFonts w:asciiTheme="minorHAnsi" w:hAnsiTheme="minorHAnsi" w:cstheme="minorHAnsi"/>
          <w:sz w:val="22"/>
          <w:szCs w:val="22"/>
        </w:rPr>
        <w:t>Outros Serviços de Terceiros - Pessoa Jurídica</w:t>
      </w:r>
      <w:r w:rsidR="004E63C0" w:rsidRPr="005F6D2B">
        <w:rPr>
          <w:rFonts w:asciiTheme="minorHAnsi" w:hAnsiTheme="minorHAnsi" w:cstheme="minorHAnsi"/>
          <w:sz w:val="22"/>
          <w:szCs w:val="22"/>
        </w:rPr>
        <w:t>, impactado pelo registro da rubrica “</w:t>
      </w:r>
      <w:r w:rsidR="005F6D2B" w:rsidRPr="005F6D2B">
        <w:rPr>
          <w:rFonts w:asciiTheme="minorHAnsi" w:hAnsiTheme="minorHAnsi" w:cstheme="minorHAnsi"/>
          <w:sz w:val="22"/>
          <w:szCs w:val="22"/>
        </w:rPr>
        <w:t>Serviços - Partes Relacionadas</w:t>
      </w:r>
      <w:r w:rsidR="004E63C0" w:rsidRPr="005F6D2B">
        <w:rPr>
          <w:rFonts w:asciiTheme="minorHAnsi" w:hAnsiTheme="minorHAnsi" w:cstheme="minorHAnsi"/>
          <w:sz w:val="22"/>
          <w:szCs w:val="22"/>
        </w:rPr>
        <w:t xml:space="preserve">”, </w:t>
      </w:r>
      <w:r w:rsidR="00A2524D" w:rsidRPr="005F6D2B">
        <w:rPr>
          <w:rFonts w:asciiTheme="minorHAnsi" w:hAnsiTheme="minorHAnsi" w:cstheme="minorHAnsi"/>
          <w:sz w:val="22"/>
          <w:szCs w:val="22"/>
        </w:rPr>
        <w:t>n</w:t>
      </w:r>
      <w:r w:rsidR="004E63C0" w:rsidRPr="005F6D2B">
        <w:rPr>
          <w:rFonts w:asciiTheme="minorHAnsi" w:hAnsiTheme="minorHAnsi" w:cstheme="minorHAnsi"/>
          <w:sz w:val="22"/>
          <w:szCs w:val="22"/>
        </w:rPr>
        <w:t>o montante de</w:t>
      </w:r>
      <w:r w:rsidR="005F6D2B">
        <w:rPr>
          <w:rFonts w:asciiTheme="minorHAnsi" w:hAnsiTheme="minorHAnsi" w:cstheme="minorHAnsi"/>
          <w:sz w:val="22"/>
          <w:szCs w:val="22"/>
        </w:rPr>
        <w:t xml:space="preserve">                              </w:t>
      </w:r>
      <w:r w:rsidR="004E63C0" w:rsidRPr="005F6D2B">
        <w:rPr>
          <w:rFonts w:asciiTheme="minorHAnsi" w:hAnsiTheme="minorHAnsi" w:cstheme="minorHAnsi"/>
          <w:sz w:val="22"/>
          <w:szCs w:val="22"/>
        </w:rPr>
        <w:lastRenderedPageBreak/>
        <w:t xml:space="preserve">R$ 6.050.686,25 referente a redistribuição do valor total que excedeu a cota anual nacional, do </w:t>
      </w:r>
      <w:r w:rsidR="00A2524D" w:rsidRPr="005F6D2B">
        <w:rPr>
          <w:rFonts w:asciiTheme="minorHAnsi" w:hAnsiTheme="minorHAnsi" w:cstheme="minorHAnsi"/>
          <w:sz w:val="22"/>
          <w:szCs w:val="22"/>
        </w:rPr>
        <w:t>Acordo de Cooperação Técnica celebrado entre o Ministério do Turismo (</w:t>
      </w:r>
      <w:proofErr w:type="spellStart"/>
      <w:r w:rsidR="00A2524D" w:rsidRPr="005F6D2B">
        <w:rPr>
          <w:rFonts w:asciiTheme="minorHAnsi" w:hAnsiTheme="minorHAnsi" w:cstheme="minorHAnsi"/>
          <w:sz w:val="22"/>
          <w:szCs w:val="22"/>
        </w:rPr>
        <w:t>Mtur</w:t>
      </w:r>
      <w:proofErr w:type="spellEnd"/>
      <w:r w:rsidR="00A2524D" w:rsidRPr="005F6D2B">
        <w:rPr>
          <w:rFonts w:asciiTheme="minorHAnsi" w:hAnsiTheme="minorHAnsi" w:cstheme="minorHAnsi"/>
          <w:sz w:val="22"/>
          <w:szCs w:val="22"/>
        </w:rPr>
        <w:t>).</w:t>
      </w:r>
    </w:p>
    <w:p w14:paraId="1F1A3624" w14:textId="77777777" w:rsidR="00A2524D" w:rsidRPr="005F6D2B" w:rsidRDefault="00A2524D" w:rsidP="00DA1750">
      <w:pPr>
        <w:spacing w:line="276" w:lineRule="auto"/>
        <w:jc w:val="both"/>
        <w:rPr>
          <w:rFonts w:asciiTheme="minorHAnsi" w:hAnsiTheme="minorHAnsi" w:cstheme="minorHAnsi"/>
          <w:sz w:val="22"/>
          <w:szCs w:val="22"/>
        </w:rPr>
      </w:pPr>
    </w:p>
    <w:p w14:paraId="326BF817" w14:textId="7147D001" w:rsidR="00A2524D" w:rsidRPr="005F6D2B" w:rsidRDefault="00A2524D" w:rsidP="00A2524D">
      <w:pPr>
        <w:pStyle w:val="PargrafodaLista"/>
        <w:numPr>
          <w:ilvl w:val="0"/>
          <w:numId w:val="26"/>
        </w:numPr>
        <w:tabs>
          <w:tab w:val="left" w:pos="284"/>
        </w:tabs>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Acordo MTur</w:t>
      </w:r>
    </w:p>
    <w:p w14:paraId="0DDD7DA0" w14:textId="77777777" w:rsidR="00A2524D" w:rsidRPr="005F6D2B" w:rsidRDefault="00A2524D" w:rsidP="00A2524D">
      <w:pPr>
        <w:tabs>
          <w:tab w:val="left" w:pos="284"/>
        </w:tabs>
        <w:spacing w:line="276" w:lineRule="auto"/>
        <w:jc w:val="both"/>
        <w:rPr>
          <w:rFonts w:asciiTheme="minorHAnsi" w:hAnsiTheme="minorHAnsi" w:cstheme="minorHAnsi"/>
          <w:sz w:val="22"/>
          <w:szCs w:val="22"/>
        </w:rPr>
      </w:pPr>
    </w:p>
    <w:p w14:paraId="68A9442F" w14:textId="77777777" w:rsidR="00A2524D" w:rsidRPr="005F6D2B" w:rsidRDefault="00A2524D" w:rsidP="00A2524D">
      <w:pPr>
        <w:tabs>
          <w:tab w:val="left" w:pos="284"/>
        </w:tabs>
        <w:spacing w:line="276" w:lineRule="auto"/>
        <w:jc w:val="both"/>
        <w:rPr>
          <w:rFonts w:asciiTheme="minorHAnsi" w:hAnsiTheme="minorHAnsi" w:cstheme="minorHAnsi"/>
          <w:sz w:val="22"/>
          <w:szCs w:val="22"/>
          <w:lang w:eastAsia="en-US"/>
        </w:rPr>
      </w:pPr>
      <w:r w:rsidRPr="005F6D2B">
        <w:rPr>
          <w:rFonts w:asciiTheme="minorHAnsi" w:hAnsiTheme="minorHAnsi" w:cstheme="minorHAnsi"/>
          <w:sz w:val="22"/>
          <w:szCs w:val="22"/>
          <w:lang w:eastAsia="en-US"/>
        </w:rPr>
        <w:t>Em agosto de 2023, foi celebrado entre o Ministério do Turismo (</w:t>
      </w:r>
      <w:proofErr w:type="spellStart"/>
      <w:r w:rsidRPr="005F6D2B">
        <w:rPr>
          <w:rFonts w:asciiTheme="minorHAnsi" w:hAnsiTheme="minorHAnsi" w:cstheme="minorHAnsi"/>
          <w:sz w:val="22"/>
          <w:szCs w:val="22"/>
          <w:lang w:eastAsia="en-US"/>
        </w:rPr>
        <w:t>Mtur</w:t>
      </w:r>
      <w:proofErr w:type="spellEnd"/>
      <w:r w:rsidRPr="005F6D2B">
        <w:rPr>
          <w:rFonts w:asciiTheme="minorHAnsi" w:hAnsiTheme="minorHAnsi" w:cstheme="minorHAnsi"/>
          <w:sz w:val="22"/>
          <w:szCs w:val="22"/>
          <w:lang w:eastAsia="en-US"/>
        </w:rPr>
        <w:t>), o Sesc e o Senac, Acordo de Cooperação Técnica n. 002/2023, como fruto dos entendimentos que culminaram no veto dos artigos 11 e 12 do PLV 9/2023.</w:t>
      </w:r>
    </w:p>
    <w:p w14:paraId="40A9B11E" w14:textId="77777777" w:rsidR="00A2524D" w:rsidRPr="005F6D2B" w:rsidRDefault="00A2524D" w:rsidP="00A2524D">
      <w:pPr>
        <w:tabs>
          <w:tab w:val="left" w:pos="284"/>
        </w:tabs>
        <w:spacing w:line="276" w:lineRule="auto"/>
        <w:jc w:val="both"/>
        <w:rPr>
          <w:rFonts w:asciiTheme="minorHAnsi" w:hAnsiTheme="minorHAnsi" w:cstheme="minorHAnsi"/>
          <w:sz w:val="16"/>
          <w:szCs w:val="16"/>
          <w:lang w:eastAsia="en-US"/>
        </w:rPr>
      </w:pPr>
    </w:p>
    <w:p w14:paraId="48FC90E8" w14:textId="77777777" w:rsidR="00A2524D" w:rsidRPr="005F6D2B" w:rsidRDefault="00A2524D" w:rsidP="00A2524D">
      <w:pPr>
        <w:tabs>
          <w:tab w:val="left" w:pos="284"/>
        </w:tabs>
        <w:spacing w:line="276" w:lineRule="auto"/>
        <w:jc w:val="both"/>
        <w:rPr>
          <w:rFonts w:asciiTheme="minorHAnsi" w:hAnsiTheme="minorHAnsi" w:cstheme="minorHAnsi"/>
          <w:sz w:val="22"/>
          <w:szCs w:val="22"/>
          <w:lang w:eastAsia="en-US"/>
        </w:rPr>
      </w:pPr>
      <w:r w:rsidRPr="005F6D2B">
        <w:rPr>
          <w:rFonts w:asciiTheme="minorHAnsi" w:hAnsiTheme="minorHAnsi" w:cstheme="minorHAnsi"/>
          <w:sz w:val="22"/>
          <w:szCs w:val="22"/>
          <w:lang w:eastAsia="en-US"/>
        </w:rPr>
        <w:t>O referido Acordo de Cooperação Técnica tem por objeto ofertar ações de promoção social, cultural e cursos profissionalizantes, presencial e a distância, de formação inicial e continuada; apoiar a realização de ações e/ou eventos institucionais de promoção de fomento e de geração de fluxos turísticos; realizar estudos e pesquisas com vistas a contribuir para o desenvolvimento do turismo no País, bem como para a promoção da competitividade dos destinos turísticos brasileiros. Tais ações, devem ser realizadas até 31 de dezembro de 2026, ou seja, 4 anos de vigência (2023 a 2026).</w:t>
      </w:r>
    </w:p>
    <w:p w14:paraId="1C4FF949" w14:textId="77777777" w:rsidR="00A2524D" w:rsidRPr="005F6D2B" w:rsidRDefault="00A2524D" w:rsidP="00A2524D">
      <w:pPr>
        <w:tabs>
          <w:tab w:val="left" w:pos="284"/>
        </w:tabs>
        <w:spacing w:line="276" w:lineRule="auto"/>
        <w:jc w:val="both"/>
        <w:rPr>
          <w:rFonts w:asciiTheme="minorHAnsi" w:hAnsiTheme="minorHAnsi" w:cstheme="minorHAnsi"/>
          <w:sz w:val="16"/>
          <w:szCs w:val="16"/>
          <w:lang w:eastAsia="en-US"/>
        </w:rPr>
      </w:pPr>
    </w:p>
    <w:p w14:paraId="431B39AA" w14:textId="613F18FB" w:rsidR="00A2524D" w:rsidRPr="005F6D2B" w:rsidRDefault="00A2524D" w:rsidP="00A2524D">
      <w:pPr>
        <w:tabs>
          <w:tab w:val="left" w:pos="284"/>
        </w:tabs>
        <w:spacing w:line="276" w:lineRule="auto"/>
        <w:jc w:val="both"/>
        <w:rPr>
          <w:rFonts w:asciiTheme="minorHAnsi" w:hAnsiTheme="minorHAnsi" w:cstheme="minorHAnsi"/>
          <w:sz w:val="22"/>
          <w:szCs w:val="22"/>
          <w:lang w:eastAsia="en-US"/>
        </w:rPr>
      </w:pPr>
      <w:r w:rsidRPr="005F6D2B">
        <w:rPr>
          <w:rFonts w:asciiTheme="minorHAnsi" w:hAnsiTheme="minorHAnsi" w:cstheme="minorHAnsi"/>
          <w:sz w:val="22"/>
          <w:szCs w:val="22"/>
          <w:lang w:eastAsia="en-US"/>
        </w:rPr>
        <w:t>Com base nas premissas contábeis e tributárias para operacionalização e registro contábil e as premissas para prestação de contas previsto no Acordo de Cooperação Técnica n.º 2/2023 firmado com o Ministério do Turismo, em dezembro de 2024, o Departamento nacional realizou a redistribuição do valor total que excedeu a cota anual nacional</w:t>
      </w:r>
      <w:r w:rsidR="00640204" w:rsidRPr="005F6D2B">
        <w:rPr>
          <w:rFonts w:asciiTheme="minorHAnsi" w:hAnsiTheme="minorHAnsi" w:cstheme="minorHAnsi"/>
          <w:sz w:val="22"/>
          <w:szCs w:val="22"/>
          <w:lang w:eastAsia="en-US"/>
        </w:rPr>
        <w:t xml:space="preserve">, cabendo ao Sesc em Minas o total de R$ 6.050.686,25, registrado na conta contábil 3.3.2.3.1.01.31 - Partes Relacionadas, a serem descontados na receita compulsória, competências dez/2024 e </w:t>
      </w:r>
      <w:proofErr w:type="spellStart"/>
      <w:r w:rsidR="00640204" w:rsidRPr="005F6D2B">
        <w:rPr>
          <w:rFonts w:asciiTheme="minorHAnsi" w:hAnsiTheme="minorHAnsi" w:cstheme="minorHAnsi"/>
          <w:sz w:val="22"/>
          <w:szCs w:val="22"/>
          <w:lang w:eastAsia="en-US"/>
        </w:rPr>
        <w:t>jan</w:t>
      </w:r>
      <w:proofErr w:type="spellEnd"/>
      <w:r w:rsidR="00640204" w:rsidRPr="005F6D2B">
        <w:rPr>
          <w:rFonts w:asciiTheme="minorHAnsi" w:hAnsiTheme="minorHAnsi" w:cstheme="minorHAnsi"/>
          <w:sz w:val="22"/>
          <w:szCs w:val="22"/>
          <w:lang w:eastAsia="en-US"/>
        </w:rPr>
        <w:t>/2025.</w:t>
      </w:r>
    </w:p>
    <w:p w14:paraId="068007ED" w14:textId="77777777" w:rsidR="00A2524D" w:rsidRPr="005F6D2B" w:rsidRDefault="00A2524D" w:rsidP="00A2524D">
      <w:pPr>
        <w:tabs>
          <w:tab w:val="left" w:pos="284"/>
        </w:tabs>
        <w:spacing w:line="276" w:lineRule="auto"/>
        <w:jc w:val="both"/>
        <w:rPr>
          <w:rFonts w:asciiTheme="minorHAnsi" w:hAnsiTheme="minorHAnsi" w:cstheme="minorHAnsi"/>
          <w:sz w:val="16"/>
          <w:szCs w:val="16"/>
          <w:lang w:eastAsia="en-US"/>
        </w:rPr>
      </w:pPr>
    </w:p>
    <w:p w14:paraId="5B06CCBA" w14:textId="0BBA9E59" w:rsidR="00DA1750" w:rsidRPr="005F6D2B" w:rsidRDefault="004E63C0" w:rsidP="00DA1750">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 </w:t>
      </w:r>
    </w:p>
    <w:p w14:paraId="31BB629F" w14:textId="570C1178" w:rsidR="006D3F41" w:rsidRPr="005F6D2B" w:rsidRDefault="00777094" w:rsidP="006D3F41">
      <w:pPr>
        <w:spacing w:line="276" w:lineRule="auto"/>
        <w:jc w:val="center"/>
        <w:rPr>
          <w:rFonts w:asciiTheme="minorHAnsi" w:hAnsiTheme="minorHAnsi" w:cstheme="minorHAnsi"/>
          <w:sz w:val="22"/>
          <w:szCs w:val="22"/>
        </w:rPr>
      </w:pPr>
      <w:r w:rsidRPr="005F6D2B">
        <w:rPr>
          <w:rFonts w:asciiTheme="minorHAnsi" w:hAnsiTheme="minorHAnsi" w:cstheme="minorHAnsi"/>
          <w:noProof/>
        </w:rPr>
        <w:drawing>
          <wp:inline distT="0" distB="0" distL="0" distR="0" wp14:anchorId="1ED51CF2" wp14:editId="29431EDE">
            <wp:extent cx="5195224" cy="3028950"/>
            <wp:effectExtent l="0" t="0" r="5715" b="0"/>
            <wp:docPr id="1938367188"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8206" cy="3030689"/>
                    </a:xfrm>
                    <a:prstGeom prst="rect">
                      <a:avLst/>
                    </a:prstGeom>
                    <a:noFill/>
                    <a:ln>
                      <a:noFill/>
                    </a:ln>
                  </pic:spPr>
                </pic:pic>
              </a:graphicData>
            </a:graphic>
          </wp:inline>
        </w:drawing>
      </w:r>
    </w:p>
    <w:p w14:paraId="7CC33F81" w14:textId="77777777" w:rsidR="006D3F41" w:rsidRPr="005F6D2B" w:rsidRDefault="006D3F41" w:rsidP="006D3F41">
      <w:pPr>
        <w:spacing w:line="276" w:lineRule="auto"/>
        <w:jc w:val="center"/>
        <w:rPr>
          <w:rFonts w:asciiTheme="minorHAnsi" w:hAnsiTheme="minorHAnsi" w:cstheme="minorHAnsi"/>
          <w:sz w:val="16"/>
          <w:szCs w:val="16"/>
        </w:rPr>
      </w:pPr>
    </w:p>
    <w:p w14:paraId="69683E95" w14:textId="20E88E99" w:rsidR="006D3F41" w:rsidRPr="005F6D2B" w:rsidRDefault="006D3F41" w:rsidP="006D3F41">
      <w:pPr>
        <w:pStyle w:val="Pargrafobsico"/>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Comparando as despesas realizadas com o orçado, verificamos uma realização de </w:t>
      </w:r>
      <w:r w:rsidR="00777094" w:rsidRPr="005F6D2B">
        <w:rPr>
          <w:rFonts w:asciiTheme="minorHAnsi" w:hAnsiTheme="minorHAnsi" w:cstheme="minorHAnsi"/>
          <w:sz w:val="22"/>
          <w:szCs w:val="22"/>
        </w:rPr>
        <w:t>80,40</w:t>
      </w:r>
      <w:r w:rsidRPr="005F6D2B">
        <w:rPr>
          <w:rFonts w:asciiTheme="minorHAnsi" w:hAnsiTheme="minorHAnsi" w:cstheme="minorHAnsi"/>
          <w:sz w:val="22"/>
          <w:szCs w:val="22"/>
        </w:rPr>
        <w:t xml:space="preserve">% do valor previsto, ou seja, uma realização a menor no montante de R$ </w:t>
      </w:r>
      <w:r w:rsidR="00777094" w:rsidRPr="005F6D2B">
        <w:rPr>
          <w:rFonts w:asciiTheme="minorHAnsi" w:hAnsiTheme="minorHAnsi" w:cstheme="minorHAnsi"/>
          <w:sz w:val="22"/>
          <w:szCs w:val="22"/>
        </w:rPr>
        <w:t xml:space="preserve">148.792.112,64 </w:t>
      </w:r>
      <w:r w:rsidRPr="005F6D2B">
        <w:rPr>
          <w:rFonts w:asciiTheme="minorHAnsi" w:hAnsiTheme="minorHAnsi" w:cstheme="minorHAnsi"/>
          <w:sz w:val="22"/>
          <w:szCs w:val="22"/>
        </w:rPr>
        <w:t>que o previsto para o exercício de 202</w:t>
      </w:r>
      <w:r w:rsidR="00777094" w:rsidRPr="005F6D2B">
        <w:rPr>
          <w:rFonts w:asciiTheme="minorHAnsi" w:hAnsiTheme="minorHAnsi" w:cstheme="minorHAnsi"/>
          <w:sz w:val="22"/>
          <w:szCs w:val="22"/>
        </w:rPr>
        <w:t>4</w:t>
      </w:r>
      <w:r w:rsidRPr="005F6D2B">
        <w:rPr>
          <w:rFonts w:asciiTheme="minorHAnsi" w:hAnsiTheme="minorHAnsi" w:cstheme="minorHAnsi"/>
          <w:sz w:val="22"/>
          <w:szCs w:val="22"/>
        </w:rPr>
        <w:t>.</w:t>
      </w:r>
    </w:p>
    <w:p w14:paraId="5F35CABF" w14:textId="77777777" w:rsidR="006D3F41" w:rsidRPr="005F6D2B" w:rsidRDefault="006D3F41" w:rsidP="006D3F41">
      <w:pPr>
        <w:pStyle w:val="Pargrafobsico"/>
        <w:spacing w:line="276" w:lineRule="auto"/>
        <w:jc w:val="both"/>
        <w:rPr>
          <w:rFonts w:asciiTheme="minorHAnsi" w:hAnsiTheme="minorHAnsi" w:cstheme="minorHAnsi"/>
          <w:sz w:val="16"/>
          <w:szCs w:val="16"/>
        </w:rPr>
      </w:pPr>
    </w:p>
    <w:p w14:paraId="2DAFDB74" w14:textId="5C544EFA" w:rsidR="006D3F41" w:rsidRPr="005F6D2B" w:rsidRDefault="00777094" w:rsidP="006D3F41">
      <w:pPr>
        <w:pStyle w:val="Pargrafobsico"/>
        <w:spacing w:line="276" w:lineRule="auto"/>
        <w:jc w:val="center"/>
        <w:rPr>
          <w:rFonts w:asciiTheme="minorHAnsi" w:hAnsiTheme="minorHAnsi" w:cstheme="minorHAnsi"/>
          <w:sz w:val="22"/>
          <w:szCs w:val="22"/>
        </w:rPr>
      </w:pPr>
      <w:r w:rsidRPr="005F6D2B">
        <w:rPr>
          <w:rFonts w:asciiTheme="minorHAnsi" w:hAnsiTheme="minorHAnsi" w:cstheme="minorHAnsi"/>
          <w:noProof/>
        </w:rPr>
        <w:lastRenderedPageBreak/>
        <w:drawing>
          <wp:inline distT="0" distB="0" distL="0" distR="0" wp14:anchorId="5238D326" wp14:editId="055D59D7">
            <wp:extent cx="5218361" cy="3771900"/>
            <wp:effectExtent l="0" t="0" r="1905" b="0"/>
            <wp:docPr id="1056157944"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1341" cy="3774054"/>
                    </a:xfrm>
                    <a:prstGeom prst="rect">
                      <a:avLst/>
                    </a:prstGeom>
                    <a:noFill/>
                    <a:ln>
                      <a:noFill/>
                    </a:ln>
                  </pic:spPr>
                </pic:pic>
              </a:graphicData>
            </a:graphic>
          </wp:inline>
        </w:drawing>
      </w:r>
    </w:p>
    <w:p w14:paraId="03811860" w14:textId="77777777" w:rsidR="006D3F41" w:rsidRPr="005F6D2B" w:rsidRDefault="006D3F41" w:rsidP="006D3F41">
      <w:pPr>
        <w:pStyle w:val="Pargrafobsico"/>
        <w:spacing w:line="276" w:lineRule="auto"/>
        <w:jc w:val="center"/>
        <w:rPr>
          <w:rFonts w:asciiTheme="minorHAnsi" w:hAnsiTheme="minorHAnsi" w:cstheme="minorHAnsi"/>
          <w:sz w:val="22"/>
          <w:szCs w:val="22"/>
        </w:rPr>
      </w:pPr>
    </w:p>
    <w:p w14:paraId="4E82B15B" w14:textId="0DB291AA" w:rsidR="006D3F41" w:rsidRPr="005F6D2B" w:rsidRDefault="006D3F41" w:rsidP="006D3F41">
      <w:pPr>
        <w:pStyle w:val="Pargrafobsico"/>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Ao compararmos o realizado de 202</w:t>
      </w:r>
      <w:r w:rsidR="00777094" w:rsidRPr="005F6D2B">
        <w:rPr>
          <w:rFonts w:asciiTheme="minorHAnsi" w:hAnsiTheme="minorHAnsi" w:cstheme="minorHAnsi"/>
          <w:sz w:val="22"/>
          <w:szCs w:val="22"/>
        </w:rPr>
        <w:t>4</w:t>
      </w:r>
      <w:r w:rsidRPr="005F6D2B">
        <w:rPr>
          <w:rFonts w:asciiTheme="minorHAnsi" w:hAnsiTheme="minorHAnsi" w:cstheme="minorHAnsi"/>
          <w:sz w:val="22"/>
          <w:szCs w:val="22"/>
        </w:rPr>
        <w:t xml:space="preserve"> com o ano anterior, verificamos uma variação de </w:t>
      </w:r>
      <w:r w:rsidR="00777094" w:rsidRPr="005F6D2B">
        <w:rPr>
          <w:rFonts w:asciiTheme="minorHAnsi" w:hAnsiTheme="minorHAnsi" w:cstheme="minorHAnsi"/>
          <w:sz w:val="22"/>
          <w:szCs w:val="22"/>
        </w:rPr>
        <w:t>26,68</w:t>
      </w:r>
      <w:r w:rsidRPr="005F6D2B">
        <w:rPr>
          <w:rFonts w:asciiTheme="minorHAnsi" w:hAnsiTheme="minorHAnsi" w:cstheme="minorHAnsi"/>
          <w:sz w:val="22"/>
          <w:szCs w:val="22"/>
        </w:rPr>
        <w:t>%, ou seja, uma realização superior no montante de R$</w:t>
      </w:r>
      <w:r w:rsidR="00777094" w:rsidRPr="005F6D2B">
        <w:rPr>
          <w:rFonts w:asciiTheme="minorHAnsi" w:hAnsiTheme="minorHAnsi" w:cstheme="minorHAnsi"/>
          <w:sz w:val="22"/>
          <w:szCs w:val="22"/>
        </w:rPr>
        <w:t xml:space="preserve"> 128.562.206,24</w:t>
      </w:r>
      <w:r w:rsidRPr="005F6D2B">
        <w:rPr>
          <w:rFonts w:asciiTheme="minorHAnsi" w:hAnsiTheme="minorHAnsi" w:cstheme="minorHAnsi"/>
          <w:sz w:val="22"/>
          <w:szCs w:val="22"/>
        </w:rPr>
        <w:t xml:space="preserve">.  </w:t>
      </w:r>
    </w:p>
    <w:p w14:paraId="06DABD17" w14:textId="77777777" w:rsidR="006D3F41" w:rsidRDefault="006D3F41" w:rsidP="006D3F41">
      <w:pPr>
        <w:pStyle w:val="Pargrafobsico"/>
        <w:spacing w:line="276" w:lineRule="auto"/>
        <w:jc w:val="both"/>
        <w:rPr>
          <w:rFonts w:asciiTheme="minorHAnsi" w:hAnsiTheme="minorHAnsi" w:cstheme="minorHAnsi"/>
          <w:sz w:val="22"/>
          <w:szCs w:val="22"/>
        </w:rPr>
      </w:pPr>
    </w:p>
    <w:p w14:paraId="3A894092" w14:textId="77777777" w:rsidR="005F6D2B" w:rsidRPr="005F6D2B" w:rsidRDefault="005F6D2B" w:rsidP="006D3F41">
      <w:pPr>
        <w:pStyle w:val="Pargrafobsico"/>
        <w:spacing w:line="276" w:lineRule="auto"/>
        <w:jc w:val="both"/>
        <w:rPr>
          <w:rFonts w:asciiTheme="minorHAnsi" w:hAnsiTheme="minorHAnsi" w:cstheme="minorHAnsi"/>
          <w:sz w:val="22"/>
          <w:szCs w:val="22"/>
        </w:rPr>
      </w:pPr>
    </w:p>
    <w:p w14:paraId="2819A22A" w14:textId="32577A1E" w:rsidR="006D4649" w:rsidRPr="005F6D2B" w:rsidRDefault="006D4649" w:rsidP="006D4649">
      <w:pPr>
        <w:spacing w:line="276" w:lineRule="auto"/>
        <w:jc w:val="both"/>
        <w:rPr>
          <w:rFonts w:asciiTheme="minorHAnsi" w:hAnsiTheme="minorHAnsi" w:cstheme="minorHAnsi"/>
          <w:b/>
          <w:sz w:val="22"/>
          <w:szCs w:val="22"/>
        </w:rPr>
      </w:pPr>
      <w:r w:rsidRPr="005F6D2B">
        <w:rPr>
          <w:rFonts w:asciiTheme="minorHAnsi" w:hAnsiTheme="minorHAnsi" w:cstheme="minorHAnsi"/>
          <w:b/>
          <w:sz w:val="22"/>
          <w:szCs w:val="22"/>
        </w:rPr>
        <w:t>Outras Variações Patrimoniais Diminutivas (Não Sensibiliza o Orçamento)</w:t>
      </w:r>
    </w:p>
    <w:p w14:paraId="7B566BD3" w14:textId="77777777" w:rsidR="0034785B" w:rsidRPr="005F6D2B" w:rsidRDefault="0034785B" w:rsidP="006D4649">
      <w:pPr>
        <w:spacing w:line="276" w:lineRule="auto"/>
        <w:jc w:val="both"/>
        <w:rPr>
          <w:rFonts w:asciiTheme="minorHAnsi" w:hAnsiTheme="minorHAnsi" w:cstheme="minorHAnsi"/>
          <w:b/>
          <w:sz w:val="16"/>
          <w:szCs w:val="16"/>
        </w:rPr>
      </w:pPr>
    </w:p>
    <w:p w14:paraId="09D3B218" w14:textId="5789BAAB" w:rsidR="006D4649" w:rsidRPr="005F6D2B" w:rsidRDefault="00777094" w:rsidP="00615373">
      <w:pPr>
        <w:spacing w:line="276" w:lineRule="auto"/>
        <w:jc w:val="center"/>
        <w:rPr>
          <w:rFonts w:asciiTheme="minorHAnsi" w:hAnsiTheme="minorHAnsi" w:cstheme="minorHAnsi"/>
          <w:b/>
          <w:sz w:val="22"/>
          <w:szCs w:val="22"/>
        </w:rPr>
      </w:pPr>
      <w:r w:rsidRPr="005F6D2B">
        <w:rPr>
          <w:rFonts w:asciiTheme="minorHAnsi" w:hAnsiTheme="minorHAnsi" w:cstheme="minorHAnsi"/>
          <w:noProof/>
        </w:rPr>
        <w:drawing>
          <wp:inline distT="0" distB="0" distL="0" distR="0" wp14:anchorId="7EDA0182" wp14:editId="3EEF387E">
            <wp:extent cx="5850890" cy="1144905"/>
            <wp:effectExtent l="0" t="0" r="0" b="0"/>
            <wp:docPr id="179447579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890" cy="1144905"/>
                    </a:xfrm>
                    <a:prstGeom prst="rect">
                      <a:avLst/>
                    </a:prstGeom>
                    <a:noFill/>
                    <a:ln>
                      <a:noFill/>
                    </a:ln>
                  </pic:spPr>
                </pic:pic>
              </a:graphicData>
            </a:graphic>
          </wp:inline>
        </w:drawing>
      </w:r>
    </w:p>
    <w:p w14:paraId="76DF2673" w14:textId="77777777" w:rsidR="000669B6" w:rsidRPr="005F6D2B" w:rsidRDefault="000669B6" w:rsidP="006D4649">
      <w:pPr>
        <w:spacing w:line="276" w:lineRule="auto"/>
        <w:jc w:val="both"/>
        <w:rPr>
          <w:rFonts w:asciiTheme="minorHAnsi" w:hAnsiTheme="minorHAnsi" w:cstheme="minorHAnsi"/>
          <w:b/>
          <w:sz w:val="16"/>
          <w:szCs w:val="16"/>
        </w:rPr>
      </w:pPr>
    </w:p>
    <w:p w14:paraId="298FBD5B" w14:textId="78E27E8F" w:rsidR="006D4649" w:rsidRPr="005F6D2B" w:rsidRDefault="006D4649" w:rsidP="006D4649">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 conta contábil </w:t>
      </w:r>
      <w:r w:rsidR="00D32EF9" w:rsidRPr="005F6D2B">
        <w:rPr>
          <w:rFonts w:asciiTheme="minorHAnsi" w:hAnsiTheme="minorHAnsi" w:cstheme="minorHAnsi"/>
          <w:sz w:val="22"/>
          <w:szCs w:val="22"/>
        </w:rPr>
        <w:t xml:space="preserve">3.9.9.9.1.02 </w:t>
      </w:r>
      <w:proofErr w:type="spellStart"/>
      <w:r w:rsidR="00D32EF9" w:rsidRPr="005F6D2B">
        <w:rPr>
          <w:rFonts w:asciiTheme="minorHAnsi" w:hAnsiTheme="minorHAnsi" w:cstheme="minorHAnsi"/>
          <w:sz w:val="22"/>
          <w:szCs w:val="22"/>
        </w:rPr>
        <w:t>VPD’s</w:t>
      </w:r>
      <w:proofErr w:type="spellEnd"/>
      <w:r w:rsidR="00D32EF9" w:rsidRPr="005F6D2B">
        <w:rPr>
          <w:rFonts w:asciiTheme="minorHAnsi" w:hAnsiTheme="minorHAnsi" w:cstheme="minorHAnsi"/>
          <w:sz w:val="22"/>
          <w:szCs w:val="22"/>
        </w:rPr>
        <w:t xml:space="preserve"> Decorrentes de Fatos Geradores Diversos Não Orçamentário</w:t>
      </w:r>
      <w:r w:rsidRPr="005F6D2B">
        <w:rPr>
          <w:rFonts w:asciiTheme="minorHAnsi" w:hAnsiTheme="minorHAnsi" w:cstheme="minorHAnsi"/>
          <w:sz w:val="22"/>
          <w:szCs w:val="22"/>
        </w:rPr>
        <w:t>, apresenta um saldo de R$</w:t>
      </w:r>
      <w:r w:rsidR="00777094" w:rsidRPr="005F6D2B">
        <w:rPr>
          <w:rFonts w:asciiTheme="minorHAnsi" w:hAnsiTheme="minorHAnsi" w:cstheme="minorHAnsi"/>
          <w:sz w:val="22"/>
          <w:szCs w:val="22"/>
        </w:rPr>
        <w:t xml:space="preserve"> 15.184.085,29</w:t>
      </w:r>
      <w:r w:rsidR="00D810BC" w:rsidRPr="005F6D2B">
        <w:rPr>
          <w:rFonts w:asciiTheme="minorHAnsi" w:hAnsiTheme="minorHAnsi" w:cstheme="minorHAnsi"/>
          <w:sz w:val="22"/>
          <w:szCs w:val="22"/>
        </w:rPr>
        <w:t xml:space="preserve">, </w:t>
      </w:r>
      <w:r w:rsidR="00BB7E73" w:rsidRPr="005F6D2B">
        <w:rPr>
          <w:rFonts w:asciiTheme="minorHAnsi" w:hAnsiTheme="minorHAnsi" w:cstheme="minorHAnsi"/>
          <w:sz w:val="22"/>
          <w:szCs w:val="22"/>
          <w:lang w:eastAsia="en-US"/>
        </w:rPr>
        <w:t xml:space="preserve">referente a registros tais como: baixa de imobilizado, e </w:t>
      </w:r>
      <w:r w:rsidR="00AF0503" w:rsidRPr="005F6D2B">
        <w:rPr>
          <w:rFonts w:asciiTheme="minorHAnsi" w:hAnsiTheme="minorHAnsi" w:cstheme="minorHAnsi"/>
          <w:sz w:val="22"/>
          <w:szCs w:val="22"/>
        </w:rPr>
        <w:t>devoluções a clientes.</w:t>
      </w:r>
    </w:p>
    <w:p w14:paraId="5F6F19F1" w14:textId="77777777" w:rsidR="003A5590" w:rsidRPr="005F6D2B" w:rsidRDefault="003A5590" w:rsidP="006D4649">
      <w:pPr>
        <w:spacing w:line="276" w:lineRule="auto"/>
        <w:jc w:val="both"/>
        <w:rPr>
          <w:rFonts w:asciiTheme="minorHAnsi" w:hAnsiTheme="minorHAnsi" w:cstheme="minorHAnsi"/>
          <w:sz w:val="10"/>
          <w:szCs w:val="10"/>
        </w:rPr>
      </w:pPr>
    </w:p>
    <w:p w14:paraId="005C476C" w14:textId="0AC8277D" w:rsidR="003A5590" w:rsidRPr="005F6D2B" w:rsidRDefault="003A73BF" w:rsidP="003A5590">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Informamos</w:t>
      </w:r>
      <w:r w:rsidR="003A5590" w:rsidRPr="005F6D2B">
        <w:rPr>
          <w:rFonts w:asciiTheme="minorHAnsi" w:hAnsiTheme="minorHAnsi" w:cstheme="minorHAnsi"/>
          <w:sz w:val="22"/>
          <w:szCs w:val="22"/>
        </w:rPr>
        <w:t xml:space="preserve"> que desse</w:t>
      </w:r>
      <w:r w:rsidRPr="005F6D2B">
        <w:rPr>
          <w:rFonts w:asciiTheme="minorHAnsi" w:hAnsiTheme="minorHAnsi" w:cstheme="minorHAnsi"/>
          <w:sz w:val="22"/>
          <w:szCs w:val="22"/>
        </w:rPr>
        <w:t xml:space="preserve"> saldo de R$</w:t>
      </w:r>
      <w:r w:rsidR="00EF1D63" w:rsidRPr="005F6D2B">
        <w:rPr>
          <w:rFonts w:asciiTheme="minorHAnsi" w:hAnsiTheme="minorHAnsi" w:cstheme="minorHAnsi"/>
          <w:sz w:val="22"/>
          <w:szCs w:val="22"/>
        </w:rPr>
        <w:t xml:space="preserve"> </w:t>
      </w:r>
      <w:r w:rsidR="00777094" w:rsidRPr="005F6D2B">
        <w:rPr>
          <w:rFonts w:asciiTheme="minorHAnsi" w:hAnsiTheme="minorHAnsi" w:cstheme="minorHAnsi"/>
          <w:sz w:val="22"/>
          <w:szCs w:val="22"/>
        </w:rPr>
        <w:t>15.184.085,29</w:t>
      </w:r>
      <w:r w:rsidR="003A5590" w:rsidRPr="005F6D2B">
        <w:rPr>
          <w:rFonts w:asciiTheme="minorHAnsi" w:hAnsiTheme="minorHAnsi" w:cstheme="minorHAnsi"/>
          <w:sz w:val="22"/>
          <w:szCs w:val="22"/>
        </w:rPr>
        <w:t>,</w:t>
      </w:r>
      <w:r w:rsidRPr="005F6D2B">
        <w:rPr>
          <w:rFonts w:asciiTheme="minorHAnsi" w:hAnsiTheme="minorHAnsi" w:cstheme="minorHAnsi"/>
          <w:sz w:val="22"/>
          <w:szCs w:val="22"/>
        </w:rPr>
        <w:t xml:space="preserve"> o valor de</w:t>
      </w:r>
      <w:r w:rsidR="003A5590" w:rsidRPr="005F6D2B">
        <w:rPr>
          <w:rFonts w:asciiTheme="minorHAnsi" w:hAnsiTheme="minorHAnsi" w:cstheme="minorHAnsi"/>
          <w:sz w:val="22"/>
          <w:szCs w:val="22"/>
        </w:rPr>
        <w:t xml:space="preserve"> R$ 14.879.320,00, trata-se do registro da doação parcial de terreno da </w:t>
      </w:r>
      <w:r w:rsidR="00106A03" w:rsidRPr="005F6D2B">
        <w:rPr>
          <w:rFonts w:asciiTheme="minorHAnsi" w:hAnsiTheme="minorHAnsi" w:cstheme="minorHAnsi"/>
          <w:sz w:val="22"/>
          <w:szCs w:val="22"/>
        </w:rPr>
        <w:t>UO</w:t>
      </w:r>
      <w:r w:rsidR="003A5590" w:rsidRPr="005F6D2B">
        <w:rPr>
          <w:rFonts w:asciiTheme="minorHAnsi" w:hAnsiTheme="minorHAnsi" w:cstheme="minorHAnsi"/>
          <w:sz w:val="22"/>
          <w:szCs w:val="22"/>
        </w:rPr>
        <w:t xml:space="preserve"> SESC SÃO SEBASTIÃO DO PARAÍSO, denominado lote b (campo de futebol), conforme escritura pública de doação - proc.</w:t>
      </w:r>
      <w:r w:rsidR="00221444" w:rsidRPr="005F6D2B">
        <w:rPr>
          <w:rFonts w:asciiTheme="minorHAnsi" w:hAnsiTheme="minorHAnsi" w:cstheme="minorHAnsi"/>
          <w:sz w:val="22"/>
          <w:szCs w:val="22"/>
        </w:rPr>
        <w:t xml:space="preserve"> </w:t>
      </w:r>
      <w:r w:rsidR="003A5590" w:rsidRPr="005F6D2B">
        <w:rPr>
          <w:rFonts w:asciiTheme="minorHAnsi" w:hAnsiTheme="minorHAnsi" w:cstheme="minorHAnsi"/>
          <w:sz w:val="22"/>
          <w:szCs w:val="22"/>
        </w:rPr>
        <w:t>006001-00382</w:t>
      </w:r>
      <w:r w:rsidR="008E6555" w:rsidRPr="005F6D2B">
        <w:rPr>
          <w:rFonts w:asciiTheme="minorHAnsi" w:hAnsiTheme="minorHAnsi" w:cstheme="minorHAnsi"/>
          <w:sz w:val="22"/>
          <w:szCs w:val="22"/>
        </w:rPr>
        <w:t>, registrado em setembro de 2024</w:t>
      </w:r>
      <w:r w:rsidRPr="005F6D2B">
        <w:rPr>
          <w:rFonts w:asciiTheme="minorHAnsi" w:hAnsiTheme="minorHAnsi" w:cstheme="minorHAnsi"/>
          <w:sz w:val="22"/>
          <w:szCs w:val="22"/>
        </w:rPr>
        <w:t>.</w:t>
      </w:r>
    </w:p>
    <w:p w14:paraId="2E46927F" w14:textId="77777777" w:rsidR="00E67EF9" w:rsidRPr="005F6D2B" w:rsidRDefault="00E67EF9" w:rsidP="003A5590">
      <w:pPr>
        <w:spacing w:line="276" w:lineRule="auto"/>
        <w:jc w:val="both"/>
        <w:rPr>
          <w:rFonts w:asciiTheme="minorHAnsi" w:hAnsiTheme="minorHAnsi" w:cstheme="minorHAnsi"/>
          <w:sz w:val="16"/>
          <w:szCs w:val="16"/>
        </w:rPr>
      </w:pPr>
    </w:p>
    <w:p w14:paraId="5CA679D5" w14:textId="610CC719" w:rsidR="003A5590" w:rsidRPr="005F6D2B" w:rsidRDefault="00E67EF9" w:rsidP="006D4649">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 Informamos ainda, que o registro na conta contábil 3.6 – Desvalorização e Perdas de Ativos, no mês de dezembro, no montante de R$ 4.830.693,80, trata-se de reclassificação </w:t>
      </w:r>
      <w:r w:rsidR="001A2E4A" w:rsidRPr="005F6D2B">
        <w:rPr>
          <w:rFonts w:asciiTheme="minorHAnsi" w:hAnsiTheme="minorHAnsi" w:cstheme="minorHAnsi"/>
          <w:sz w:val="22"/>
          <w:szCs w:val="22"/>
        </w:rPr>
        <w:t xml:space="preserve">do valor de R$ 4.834.014,99 </w:t>
      </w:r>
      <w:r w:rsidRPr="005F6D2B">
        <w:rPr>
          <w:rFonts w:asciiTheme="minorHAnsi" w:hAnsiTheme="minorHAnsi" w:cstheme="minorHAnsi"/>
          <w:sz w:val="22"/>
          <w:szCs w:val="22"/>
        </w:rPr>
        <w:t>em virtude dos cálculos dos processos de reavaliação dos imóveis do Sesc em Minas, conforme detalhado no item 4.1</w:t>
      </w:r>
      <w:r w:rsidR="001A2E4A" w:rsidRPr="005F6D2B">
        <w:rPr>
          <w:rFonts w:asciiTheme="minorHAnsi" w:hAnsiTheme="minorHAnsi" w:cstheme="minorHAnsi"/>
          <w:sz w:val="22"/>
          <w:szCs w:val="22"/>
        </w:rPr>
        <w:t>0</w:t>
      </w:r>
      <w:r w:rsidRPr="005F6D2B">
        <w:rPr>
          <w:rFonts w:asciiTheme="minorHAnsi" w:hAnsiTheme="minorHAnsi" w:cstheme="minorHAnsi"/>
          <w:sz w:val="22"/>
          <w:szCs w:val="22"/>
        </w:rPr>
        <w:t>.</w:t>
      </w:r>
      <w:r w:rsidR="001A2E4A" w:rsidRPr="005F6D2B">
        <w:rPr>
          <w:rFonts w:asciiTheme="minorHAnsi" w:hAnsiTheme="minorHAnsi" w:cstheme="minorHAnsi"/>
          <w:sz w:val="22"/>
          <w:szCs w:val="22"/>
        </w:rPr>
        <w:t>1</w:t>
      </w:r>
      <w:r w:rsidRPr="005F6D2B">
        <w:rPr>
          <w:rFonts w:asciiTheme="minorHAnsi" w:hAnsiTheme="minorHAnsi" w:cstheme="minorHAnsi"/>
          <w:sz w:val="22"/>
          <w:szCs w:val="22"/>
        </w:rPr>
        <w:t xml:space="preserve"> </w:t>
      </w:r>
      <w:r w:rsidR="001A2E4A" w:rsidRPr="005F6D2B">
        <w:rPr>
          <w:rFonts w:asciiTheme="minorHAnsi" w:hAnsiTheme="minorHAnsi" w:cstheme="minorHAnsi"/>
          <w:sz w:val="22"/>
          <w:szCs w:val="22"/>
        </w:rPr>
        <w:t>–</w:t>
      </w:r>
      <w:r w:rsidRPr="005F6D2B">
        <w:rPr>
          <w:rFonts w:asciiTheme="minorHAnsi" w:hAnsiTheme="minorHAnsi" w:cstheme="minorHAnsi"/>
          <w:sz w:val="22"/>
          <w:szCs w:val="22"/>
        </w:rPr>
        <w:t xml:space="preserve"> </w:t>
      </w:r>
      <w:r w:rsidR="005F6D2B" w:rsidRPr="005F6D2B">
        <w:rPr>
          <w:rFonts w:asciiTheme="minorHAnsi" w:hAnsiTheme="minorHAnsi" w:cstheme="minorHAnsi"/>
          <w:sz w:val="22"/>
          <w:szCs w:val="22"/>
        </w:rPr>
        <w:t xml:space="preserve">Reavaliação </w:t>
      </w:r>
      <w:r w:rsidR="005F6D2B">
        <w:rPr>
          <w:rFonts w:asciiTheme="minorHAnsi" w:hAnsiTheme="minorHAnsi" w:cstheme="minorHAnsi"/>
          <w:sz w:val="22"/>
          <w:szCs w:val="22"/>
        </w:rPr>
        <w:t>d</w:t>
      </w:r>
      <w:r w:rsidR="005F6D2B" w:rsidRPr="005F6D2B">
        <w:rPr>
          <w:rFonts w:asciiTheme="minorHAnsi" w:hAnsiTheme="minorHAnsi" w:cstheme="minorHAnsi"/>
          <w:sz w:val="22"/>
          <w:szCs w:val="22"/>
        </w:rPr>
        <w:t>e Imóveis</w:t>
      </w:r>
      <w:r w:rsidRPr="005F6D2B">
        <w:rPr>
          <w:rFonts w:asciiTheme="minorHAnsi" w:hAnsiTheme="minorHAnsi" w:cstheme="minorHAnsi"/>
          <w:sz w:val="22"/>
          <w:szCs w:val="22"/>
        </w:rPr>
        <w:t>.</w:t>
      </w:r>
    </w:p>
    <w:p w14:paraId="581ABF7C" w14:textId="302AA181" w:rsidR="009A42B3" w:rsidRPr="005F6D2B" w:rsidRDefault="007C03AD" w:rsidP="009A42B3">
      <w:pPr>
        <w:spacing w:line="276" w:lineRule="auto"/>
        <w:rPr>
          <w:rFonts w:asciiTheme="minorHAnsi" w:hAnsiTheme="minorHAnsi" w:cstheme="minorHAnsi"/>
          <w:b/>
          <w:sz w:val="22"/>
          <w:szCs w:val="22"/>
        </w:rPr>
      </w:pPr>
      <w:r w:rsidRPr="005F6D2B">
        <w:rPr>
          <w:rFonts w:asciiTheme="minorHAnsi" w:hAnsiTheme="minorHAnsi" w:cstheme="minorHAnsi"/>
          <w:b/>
          <w:sz w:val="22"/>
          <w:szCs w:val="22"/>
        </w:rPr>
        <w:lastRenderedPageBreak/>
        <w:t xml:space="preserve">1.3.   RESULTADO </w:t>
      </w:r>
    </w:p>
    <w:p w14:paraId="2F3D78B6" w14:textId="77777777" w:rsidR="000E1337" w:rsidRPr="005F6D2B" w:rsidRDefault="000E1337" w:rsidP="00CB520D">
      <w:pPr>
        <w:spacing w:line="276" w:lineRule="auto"/>
        <w:rPr>
          <w:rFonts w:asciiTheme="minorHAnsi" w:hAnsiTheme="minorHAnsi" w:cstheme="minorHAnsi"/>
          <w:b/>
          <w:sz w:val="10"/>
          <w:szCs w:val="10"/>
        </w:rPr>
      </w:pPr>
    </w:p>
    <w:p w14:paraId="25D15045" w14:textId="46136C68" w:rsidR="00E07BF1" w:rsidRPr="005F6D2B" w:rsidRDefault="00E07BF1" w:rsidP="00E07BF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Os resultados contábil e orçamentário apresentaram superávits </w:t>
      </w:r>
      <w:r w:rsidR="001A62C4" w:rsidRPr="005F6D2B">
        <w:rPr>
          <w:rFonts w:asciiTheme="minorHAnsi" w:hAnsiTheme="minorHAnsi" w:cstheme="minorHAnsi"/>
          <w:sz w:val="22"/>
          <w:szCs w:val="22"/>
        </w:rPr>
        <w:t xml:space="preserve">acumulados </w:t>
      </w:r>
      <w:r w:rsidR="00887E36" w:rsidRPr="005F6D2B">
        <w:rPr>
          <w:rFonts w:asciiTheme="minorHAnsi" w:hAnsiTheme="minorHAnsi" w:cstheme="minorHAnsi"/>
          <w:sz w:val="22"/>
          <w:szCs w:val="22"/>
        </w:rPr>
        <w:t>no exercício 2024,</w:t>
      </w:r>
      <w:r w:rsidR="001A62C4" w:rsidRPr="005F6D2B">
        <w:rPr>
          <w:rFonts w:asciiTheme="minorHAnsi" w:hAnsiTheme="minorHAnsi" w:cstheme="minorHAnsi"/>
          <w:sz w:val="22"/>
          <w:szCs w:val="22"/>
        </w:rPr>
        <w:t xml:space="preserve"> respectivamente em </w:t>
      </w:r>
      <w:r w:rsidRPr="005F6D2B">
        <w:rPr>
          <w:rFonts w:asciiTheme="minorHAnsi" w:hAnsiTheme="minorHAnsi" w:cstheme="minorHAnsi"/>
          <w:sz w:val="22"/>
          <w:szCs w:val="22"/>
        </w:rPr>
        <w:t>R$</w:t>
      </w:r>
      <w:r w:rsidR="008E6555" w:rsidRPr="005F6D2B">
        <w:rPr>
          <w:rFonts w:asciiTheme="minorHAnsi" w:hAnsiTheme="minorHAnsi" w:cstheme="minorHAnsi"/>
          <w:sz w:val="22"/>
          <w:szCs w:val="22"/>
        </w:rPr>
        <w:t xml:space="preserve"> </w:t>
      </w:r>
      <w:r w:rsidR="00777094" w:rsidRPr="005F6D2B">
        <w:rPr>
          <w:rFonts w:asciiTheme="minorHAnsi" w:hAnsiTheme="minorHAnsi" w:cstheme="minorHAnsi"/>
          <w:sz w:val="22"/>
          <w:szCs w:val="22"/>
        </w:rPr>
        <w:t xml:space="preserve">184.172.599,53 </w:t>
      </w:r>
      <w:r w:rsidRPr="005F6D2B">
        <w:rPr>
          <w:rFonts w:asciiTheme="minorHAnsi" w:hAnsiTheme="minorHAnsi" w:cstheme="minorHAnsi"/>
          <w:sz w:val="22"/>
          <w:szCs w:val="22"/>
        </w:rPr>
        <w:t>e R$</w:t>
      </w:r>
      <w:r w:rsidR="00777094" w:rsidRPr="005F6D2B">
        <w:rPr>
          <w:rFonts w:asciiTheme="minorHAnsi" w:hAnsiTheme="minorHAnsi" w:cstheme="minorHAnsi"/>
          <w:sz w:val="22"/>
          <w:szCs w:val="22"/>
        </w:rPr>
        <w:t xml:space="preserve"> 173.552.990,17</w:t>
      </w:r>
      <w:r w:rsidRPr="005F6D2B">
        <w:rPr>
          <w:rFonts w:asciiTheme="minorHAnsi" w:hAnsiTheme="minorHAnsi" w:cstheme="minorHAnsi"/>
          <w:sz w:val="22"/>
          <w:szCs w:val="22"/>
        </w:rPr>
        <w:t>.</w:t>
      </w:r>
    </w:p>
    <w:p w14:paraId="44953E56" w14:textId="77777777" w:rsidR="00912E93" w:rsidRPr="005F6D2B" w:rsidRDefault="00912E93" w:rsidP="00E07BF1">
      <w:pPr>
        <w:spacing w:line="276" w:lineRule="auto"/>
        <w:jc w:val="both"/>
        <w:rPr>
          <w:rFonts w:asciiTheme="minorHAnsi" w:hAnsiTheme="minorHAnsi" w:cstheme="minorHAnsi"/>
          <w:sz w:val="10"/>
          <w:szCs w:val="10"/>
        </w:rPr>
      </w:pPr>
    </w:p>
    <w:p w14:paraId="63DB9565" w14:textId="08C04D74" w:rsidR="00912E93" w:rsidRPr="005F6D2B" w:rsidRDefault="00912E93" w:rsidP="00912E93">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Resultado Contábil do período apresenta uma margem de </w:t>
      </w:r>
      <w:r w:rsidR="00777094" w:rsidRPr="005F6D2B">
        <w:rPr>
          <w:rFonts w:asciiTheme="minorHAnsi" w:hAnsiTheme="minorHAnsi" w:cstheme="minorHAnsi"/>
          <w:sz w:val="22"/>
          <w:szCs w:val="22"/>
        </w:rPr>
        <w:t>23,49</w:t>
      </w:r>
      <w:r w:rsidRPr="005F6D2B">
        <w:rPr>
          <w:rFonts w:asciiTheme="minorHAnsi" w:hAnsiTheme="minorHAnsi" w:cstheme="minorHAnsi"/>
          <w:sz w:val="22"/>
          <w:szCs w:val="22"/>
        </w:rPr>
        <w:t xml:space="preserve">% em relação a receita. Na perspectiva orçamentária o resultado apresenta uma margem de </w:t>
      </w:r>
      <w:r w:rsidR="00777094" w:rsidRPr="005F6D2B">
        <w:rPr>
          <w:rFonts w:asciiTheme="minorHAnsi" w:hAnsiTheme="minorHAnsi" w:cstheme="minorHAnsi"/>
          <w:sz w:val="22"/>
          <w:szCs w:val="22"/>
        </w:rPr>
        <w:t>22,14</w:t>
      </w:r>
      <w:r w:rsidRPr="005F6D2B">
        <w:rPr>
          <w:rFonts w:asciiTheme="minorHAnsi" w:hAnsiTheme="minorHAnsi" w:cstheme="minorHAnsi"/>
          <w:sz w:val="22"/>
          <w:szCs w:val="22"/>
        </w:rPr>
        <w:t xml:space="preserve">%, onde </w:t>
      </w:r>
      <w:r w:rsidR="00777094" w:rsidRPr="005F6D2B">
        <w:rPr>
          <w:rFonts w:asciiTheme="minorHAnsi" w:hAnsiTheme="minorHAnsi" w:cstheme="minorHAnsi"/>
          <w:sz w:val="22"/>
          <w:szCs w:val="22"/>
        </w:rPr>
        <w:t>71,99</w:t>
      </w:r>
      <w:r w:rsidRPr="005F6D2B">
        <w:rPr>
          <w:rFonts w:asciiTheme="minorHAnsi" w:hAnsiTheme="minorHAnsi" w:cstheme="minorHAnsi"/>
          <w:sz w:val="22"/>
          <w:szCs w:val="22"/>
        </w:rPr>
        <w:t xml:space="preserve">% foram consumidos em despesas correntes, tais como manutenção e operacionalização da atividade e, </w:t>
      </w:r>
      <w:r w:rsidR="00114FC9" w:rsidRPr="005F6D2B">
        <w:rPr>
          <w:rFonts w:asciiTheme="minorHAnsi" w:hAnsiTheme="minorHAnsi" w:cstheme="minorHAnsi"/>
          <w:sz w:val="22"/>
          <w:szCs w:val="22"/>
        </w:rPr>
        <w:t>5</w:t>
      </w:r>
      <w:r w:rsidR="00777094" w:rsidRPr="005F6D2B">
        <w:rPr>
          <w:rFonts w:asciiTheme="minorHAnsi" w:hAnsiTheme="minorHAnsi" w:cstheme="minorHAnsi"/>
          <w:sz w:val="22"/>
          <w:szCs w:val="22"/>
        </w:rPr>
        <w:t>,87</w:t>
      </w:r>
      <w:r w:rsidRPr="005F6D2B">
        <w:rPr>
          <w:rFonts w:asciiTheme="minorHAnsi" w:hAnsiTheme="minorHAnsi" w:cstheme="minorHAnsi"/>
          <w:sz w:val="22"/>
          <w:szCs w:val="22"/>
        </w:rPr>
        <w:t>% em investimento de obras e equipamentos na Instituição.</w:t>
      </w:r>
    </w:p>
    <w:p w14:paraId="57CF14A2" w14:textId="77777777" w:rsidR="008E6555" w:rsidRPr="005F6D2B" w:rsidRDefault="008E6555" w:rsidP="00912E93">
      <w:pPr>
        <w:spacing w:line="276" w:lineRule="auto"/>
        <w:jc w:val="both"/>
        <w:rPr>
          <w:rFonts w:asciiTheme="minorHAnsi" w:hAnsiTheme="minorHAnsi" w:cstheme="minorHAnsi"/>
          <w:sz w:val="16"/>
          <w:szCs w:val="16"/>
        </w:rPr>
      </w:pPr>
    </w:p>
    <w:p w14:paraId="43E35E8D" w14:textId="44278BEB" w:rsidR="001368C5" w:rsidRPr="005F6D2B" w:rsidRDefault="00887E36" w:rsidP="00187DE6">
      <w:pPr>
        <w:spacing w:line="276" w:lineRule="auto"/>
        <w:jc w:val="center"/>
        <w:rPr>
          <w:rFonts w:asciiTheme="minorHAnsi" w:hAnsiTheme="minorHAnsi" w:cstheme="minorHAnsi"/>
          <w:sz w:val="16"/>
          <w:szCs w:val="16"/>
        </w:rPr>
      </w:pPr>
      <w:r w:rsidRPr="005F6D2B">
        <w:rPr>
          <w:rFonts w:asciiTheme="minorHAnsi" w:hAnsiTheme="minorHAnsi" w:cstheme="minorHAnsi"/>
          <w:noProof/>
        </w:rPr>
        <w:drawing>
          <wp:inline distT="0" distB="0" distL="0" distR="0" wp14:anchorId="56F2A636" wp14:editId="371E1CBF">
            <wp:extent cx="5173345" cy="4363149"/>
            <wp:effectExtent l="0" t="0" r="8255" b="0"/>
            <wp:docPr id="1434229973"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9069" cy="4376410"/>
                    </a:xfrm>
                    <a:prstGeom prst="rect">
                      <a:avLst/>
                    </a:prstGeom>
                    <a:noFill/>
                    <a:ln>
                      <a:noFill/>
                    </a:ln>
                  </pic:spPr>
                </pic:pic>
              </a:graphicData>
            </a:graphic>
          </wp:inline>
        </w:drawing>
      </w:r>
    </w:p>
    <w:p w14:paraId="36461683" w14:textId="77777777" w:rsidR="004B1A51" w:rsidRPr="005F6D2B" w:rsidRDefault="004B1A51" w:rsidP="00972D5E">
      <w:pPr>
        <w:spacing w:line="276" w:lineRule="auto"/>
        <w:jc w:val="both"/>
        <w:rPr>
          <w:rFonts w:asciiTheme="minorHAnsi" w:hAnsiTheme="minorHAnsi" w:cstheme="minorHAnsi"/>
          <w:sz w:val="22"/>
          <w:szCs w:val="22"/>
        </w:rPr>
      </w:pPr>
    </w:p>
    <w:p w14:paraId="186B8F6C" w14:textId="54ED7FA1" w:rsidR="00731BBB" w:rsidRPr="005F6D2B" w:rsidRDefault="00972D5E" w:rsidP="00972D5E">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O</w:t>
      </w:r>
      <w:r w:rsidR="00731BBB" w:rsidRPr="005F6D2B">
        <w:rPr>
          <w:rFonts w:asciiTheme="minorHAnsi" w:hAnsiTheme="minorHAnsi" w:cstheme="minorHAnsi"/>
          <w:sz w:val="22"/>
          <w:szCs w:val="22"/>
        </w:rPr>
        <w:t xml:space="preserve"> Superávit financeiro é apurado por meio da equação: (Ativo Circulante + Realizável a LP)</w:t>
      </w:r>
      <w:r w:rsidRPr="005F6D2B">
        <w:rPr>
          <w:rFonts w:asciiTheme="minorHAnsi" w:hAnsiTheme="minorHAnsi" w:cstheme="minorHAnsi"/>
          <w:sz w:val="22"/>
          <w:szCs w:val="22"/>
        </w:rPr>
        <w:t xml:space="preserve"> </w:t>
      </w:r>
      <w:r w:rsidR="00731BBB" w:rsidRPr="005F6D2B">
        <w:rPr>
          <w:rFonts w:asciiTheme="minorHAnsi" w:hAnsiTheme="minorHAnsi" w:cstheme="minorHAnsi"/>
          <w:sz w:val="22"/>
          <w:szCs w:val="22"/>
        </w:rPr>
        <w:t>– (Passivo Circulante + Passivo Não Circulante)</w:t>
      </w:r>
      <w:r w:rsidRPr="005F6D2B">
        <w:rPr>
          <w:rFonts w:asciiTheme="minorHAnsi" w:hAnsiTheme="minorHAnsi" w:cstheme="minorHAnsi"/>
          <w:sz w:val="22"/>
          <w:szCs w:val="22"/>
        </w:rPr>
        <w:t>.</w:t>
      </w:r>
    </w:p>
    <w:p w14:paraId="55757350" w14:textId="77777777" w:rsidR="00F0351F" w:rsidRPr="005F6D2B" w:rsidRDefault="00F0351F" w:rsidP="00972D5E">
      <w:pPr>
        <w:spacing w:line="276" w:lineRule="auto"/>
        <w:jc w:val="both"/>
        <w:rPr>
          <w:rFonts w:asciiTheme="minorHAnsi" w:hAnsiTheme="minorHAnsi" w:cstheme="minorHAnsi"/>
          <w:sz w:val="16"/>
          <w:szCs w:val="16"/>
        </w:rPr>
      </w:pPr>
    </w:p>
    <w:p w14:paraId="0C8D20E5" w14:textId="7A66567D" w:rsidR="00731BBB" w:rsidRPr="005F6D2B" w:rsidRDefault="004B1A51" w:rsidP="0042533D">
      <w:pPr>
        <w:spacing w:line="276" w:lineRule="auto"/>
        <w:jc w:val="center"/>
        <w:rPr>
          <w:rFonts w:asciiTheme="minorHAnsi" w:hAnsiTheme="minorHAnsi" w:cstheme="minorHAnsi"/>
          <w:sz w:val="22"/>
          <w:szCs w:val="22"/>
        </w:rPr>
      </w:pPr>
      <w:r w:rsidRPr="005F6D2B">
        <w:rPr>
          <w:rFonts w:asciiTheme="minorHAnsi" w:hAnsiTheme="minorHAnsi" w:cstheme="minorHAnsi"/>
          <w:noProof/>
        </w:rPr>
        <w:drawing>
          <wp:inline distT="0" distB="0" distL="0" distR="0" wp14:anchorId="563FA3F6" wp14:editId="11C89B9A">
            <wp:extent cx="5850890" cy="659130"/>
            <wp:effectExtent l="0" t="0" r="0" b="7620"/>
            <wp:docPr id="50981444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0890" cy="659130"/>
                    </a:xfrm>
                    <a:prstGeom prst="rect">
                      <a:avLst/>
                    </a:prstGeom>
                    <a:noFill/>
                    <a:ln>
                      <a:noFill/>
                    </a:ln>
                  </pic:spPr>
                </pic:pic>
              </a:graphicData>
            </a:graphic>
          </wp:inline>
        </w:drawing>
      </w:r>
    </w:p>
    <w:p w14:paraId="57721280" w14:textId="77777777" w:rsidR="006D3F41" w:rsidRPr="005F6D2B" w:rsidRDefault="006D3F41" w:rsidP="0042533D">
      <w:pPr>
        <w:spacing w:line="276" w:lineRule="auto"/>
        <w:jc w:val="center"/>
        <w:rPr>
          <w:rFonts w:asciiTheme="minorHAnsi" w:hAnsiTheme="minorHAnsi" w:cstheme="minorHAnsi"/>
          <w:sz w:val="22"/>
          <w:szCs w:val="22"/>
        </w:rPr>
      </w:pPr>
    </w:p>
    <w:p w14:paraId="0459AA32" w14:textId="4F9CD933" w:rsidR="006D3F41" w:rsidRDefault="004B1A51" w:rsidP="0042533D">
      <w:pPr>
        <w:spacing w:line="276" w:lineRule="auto"/>
        <w:jc w:val="center"/>
        <w:rPr>
          <w:rFonts w:asciiTheme="minorHAnsi" w:hAnsiTheme="minorHAnsi" w:cstheme="minorHAnsi"/>
          <w:sz w:val="22"/>
          <w:szCs w:val="22"/>
        </w:rPr>
      </w:pPr>
      <w:r w:rsidRPr="005F6D2B">
        <w:rPr>
          <w:rFonts w:asciiTheme="minorHAnsi" w:hAnsiTheme="minorHAnsi" w:cstheme="minorHAnsi"/>
          <w:noProof/>
        </w:rPr>
        <w:drawing>
          <wp:inline distT="0" distB="0" distL="0" distR="0" wp14:anchorId="45B90DBE" wp14:editId="6AADE803">
            <wp:extent cx="5850890" cy="872490"/>
            <wp:effectExtent l="0" t="0" r="0" b="3810"/>
            <wp:docPr id="596203763"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0890" cy="872490"/>
                    </a:xfrm>
                    <a:prstGeom prst="rect">
                      <a:avLst/>
                    </a:prstGeom>
                    <a:noFill/>
                    <a:ln>
                      <a:noFill/>
                    </a:ln>
                  </pic:spPr>
                </pic:pic>
              </a:graphicData>
            </a:graphic>
          </wp:inline>
        </w:drawing>
      </w:r>
    </w:p>
    <w:p w14:paraId="318D6D86" w14:textId="77777777" w:rsidR="005F6D2B" w:rsidRDefault="005F6D2B" w:rsidP="0042533D">
      <w:pPr>
        <w:spacing w:line="276" w:lineRule="auto"/>
        <w:jc w:val="center"/>
        <w:rPr>
          <w:rFonts w:asciiTheme="minorHAnsi" w:hAnsiTheme="minorHAnsi" w:cstheme="minorHAnsi"/>
          <w:sz w:val="22"/>
          <w:szCs w:val="22"/>
        </w:rPr>
      </w:pPr>
    </w:p>
    <w:p w14:paraId="1DF11EBC" w14:textId="2B7E338C" w:rsidR="00CB520D" w:rsidRPr="005F6D2B" w:rsidRDefault="00BF4834" w:rsidP="00F17086">
      <w:pPr>
        <w:spacing w:line="276" w:lineRule="auto"/>
        <w:jc w:val="both"/>
        <w:rPr>
          <w:rFonts w:asciiTheme="minorHAnsi" w:hAnsiTheme="minorHAnsi" w:cstheme="minorHAnsi"/>
          <w:b/>
          <w:sz w:val="22"/>
          <w:szCs w:val="22"/>
        </w:rPr>
      </w:pPr>
      <w:r w:rsidRPr="005F6D2B">
        <w:rPr>
          <w:rFonts w:asciiTheme="minorHAnsi" w:hAnsiTheme="minorHAnsi" w:cstheme="minorHAnsi"/>
          <w:b/>
          <w:sz w:val="22"/>
          <w:szCs w:val="22"/>
        </w:rPr>
        <w:t>1.3.1.  RESULTADO OPERACIONAL</w:t>
      </w:r>
    </w:p>
    <w:p w14:paraId="4634CB64" w14:textId="77777777" w:rsidR="00CB520D" w:rsidRPr="005F6D2B" w:rsidRDefault="00CB520D" w:rsidP="00CB520D">
      <w:pPr>
        <w:spacing w:line="276" w:lineRule="auto"/>
        <w:jc w:val="both"/>
        <w:rPr>
          <w:rFonts w:asciiTheme="minorHAnsi" w:hAnsiTheme="minorHAnsi" w:cstheme="minorHAnsi"/>
          <w:sz w:val="16"/>
          <w:szCs w:val="16"/>
        </w:rPr>
      </w:pPr>
    </w:p>
    <w:p w14:paraId="26A20923" w14:textId="2155123D" w:rsidR="00CB520D" w:rsidRPr="005F6D2B" w:rsidRDefault="00CB520D" w:rsidP="00CB520D">
      <w:pPr>
        <w:pStyle w:val="Pargrafobsico"/>
        <w:spacing w:line="276" w:lineRule="auto"/>
        <w:jc w:val="both"/>
        <w:rPr>
          <w:rFonts w:asciiTheme="minorHAnsi" w:hAnsiTheme="minorHAnsi" w:cstheme="minorHAnsi"/>
          <w:color w:val="auto"/>
          <w:sz w:val="22"/>
          <w:szCs w:val="22"/>
          <w:lang w:eastAsia="pt-BR"/>
        </w:rPr>
      </w:pPr>
      <w:r w:rsidRPr="005F6D2B">
        <w:rPr>
          <w:rFonts w:asciiTheme="minorHAnsi" w:hAnsiTheme="minorHAnsi" w:cstheme="minorHAnsi"/>
          <w:color w:val="auto"/>
          <w:sz w:val="22"/>
          <w:szCs w:val="22"/>
          <w:lang w:eastAsia="pt-BR"/>
        </w:rPr>
        <w:t>O Resultado Operacional: indica o total da Receita – VPA Corrente em relação ao total da Despesa – VPD Corrente.</w:t>
      </w:r>
    </w:p>
    <w:p w14:paraId="55E1B218" w14:textId="25CFFE64" w:rsidR="00EA71E4" w:rsidRPr="005F6D2B" w:rsidRDefault="004B1A51" w:rsidP="00CB520D">
      <w:pPr>
        <w:pStyle w:val="Pargrafobsico"/>
        <w:spacing w:line="276" w:lineRule="auto"/>
        <w:jc w:val="both"/>
        <w:rPr>
          <w:rFonts w:asciiTheme="minorHAnsi" w:hAnsiTheme="minorHAnsi" w:cstheme="minorHAnsi"/>
          <w:color w:val="auto"/>
          <w:sz w:val="16"/>
          <w:szCs w:val="16"/>
          <w:lang w:eastAsia="pt-BR"/>
        </w:rPr>
      </w:pPr>
      <w:r w:rsidRPr="005F6D2B">
        <w:rPr>
          <w:rFonts w:asciiTheme="minorHAnsi" w:hAnsiTheme="minorHAnsi" w:cstheme="minorHAnsi"/>
          <w:noProof/>
        </w:rPr>
        <w:drawing>
          <wp:inline distT="0" distB="0" distL="0" distR="0" wp14:anchorId="4C86B6EC" wp14:editId="47E5DEBE">
            <wp:extent cx="5850890" cy="1021080"/>
            <wp:effectExtent l="0" t="0" r="0" b="7620"/>
            <wp:docPr id="72798153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0890" cy="1021080"/>
                    </a:xfrm>
                    <a:prstGeom prst="rect">
                      <a:avLst/>
                    </a:prstGeom>
                    <a:noFill/>
                    <a:ln>
                      <a:noFill/>
                    </a:ln>
                  </pic:spPr>
                </pic:pic>
              </a:graphicData>
            </a:graphic>
          </wp:inline>
        </w:drawing>
      </w:r>
    </w:p>
    <w:p w14:paraId="5312A7B0" w14:textId="2CAA9AA0" w:rsidR="00E530E6" w:rsidRPr="005F6D2B" w:rsidRDefault="00E530E6" w:rsidP="001D0DCF">
      <w:pPr>
        <w:spacing w:line="276" w:lineRule="auto"/>
        <w:jc w:val="center"/>
        <w:rPr>
          <w:rFonts w:asciiTheme="minorHAnsi" w:hAnsiTheme="minorHAnsi" w:cstheme="minorHAnsi"/>
          <w:b/>
          <w:sz w:val="22"/>
          <w:szCs w:val="22"/>
        </w:rPr>
      </w:pPr>
    </w:p>
    <w:p w14:paraId="0D164C56" w14:textId="33143605" w:rsidR="006D3F41" w:rsidRPr="005F6D2B" w:rsidRDefault="004B1A51" w:rsidP="001D0DCF">
      <w:pPr>
        <w:spacing w:line="276" w:lineRule="auto"/>
        <w:jc w:val="center"/>
        <w:rPr>
          <w:rFonts w:asciiTheme="minorHAnsi" w:hAnsiTheme="minorHAnsi" w:cstheme="minorHAnsi"/>
          <w:b/>
          <w:sz w:val="22"/>
          <w:szCs w:val="22"/>
        </w:rPr>
      </w:pPr>
      <w:r w:rsidRPr="005F6D2B">
        <w:rPr>
          <w:rFonts w:asciiTheme="minorHAnsi" w:hAnsiTheme="minorHAnsi" w:cstheme="minorHAnsi"/>
          <w:noProof/>
        </w:rPr>
        <w:drawing>
          <wp:inline distT="0" distB="0" distL="0" distR="0" wp14:anchorId="37861F88" wp14:editId="53B76E32">
            <wp:extent cx="5850890" cy="964565"/>
            <wp:effectExtent l="0" t="0" r="0" b="6985"/>
            <wp:docPr id="216318623"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0890" cy="964565"/>
                    </a:xfrm>
                    <a:prstGeom prst="rect">
                      <a:avLst/>
                    </a:prstGeom>
                    <a:noFill/>
                    <a:ln>
                      <a:noFill/>
                    </a:ln>
                  </pic:spPr>
                </pic:pic>
              </a:graphicData>
            </a:graphic>
          </wp:inline>
        </w:drawing>
      </w:r>
    </w:p>
    <w:p w14:paraId="2F2D7BD6" w14:textId="0FAE9A22" w:rsidR="006D3F41" w:rsidRPr="005F6D2B" w:rsidRDefault="006D3F41" w:rsidP="001D0DCF">
      <w:pPr>
        <w:spacing w:line="276" w:lineRule="auto"/>
        <w:jc w:val="center"/>
        <w:rPr>
          <w:rFonts w:asciiTheme="minorHAnsi" w:hAnsiTheme="minorHAnsi" w:cstheme="minorHAnsi"/>
          <w:b/>
          <w:sz w:val="22"/>
          <w:szCs w:val="22"/>
        </w:rPr>
      </w:pPr>
    </w:p>
    <w:p w14:paraId="350D4B64" w14:textId="77777777" w:rsidR="004B1A51" w:rsidRPr="005F6D2B" w:rsidRDefault="004B1A51" w:rsidP="001D0DCF">
      <w:pPr>
        <w:spacing w:line="276" w:lineRule="auto"/>
        <w:jc w:val="center"/>
        <w:rPr>
          <w:rFonts w:asciiTheme="minorHAnsi" w:hAnsiTheme="minorHAnsi" w:cstheme="minorHAnsi"/>
          <w:b/>
          <w:sz w:val="22"/>
          <w:szCs w:val="22"/>
        </w:rPr>
      </w:pPr>
    </w:p>
    <w:p w14:paraId="7112EF0E" w14:textId="77777777" w:rsidR="001E5D61" w:rsidRPr="005F6D2B" w:rsidRDefault="001E5D61" w:rsidP="001D0DCF">
      <w:pPr>
        <w:spacing w:line="276" w:lineRule="auto"/>
        <w:jc w:val="center"/>
        <w:rPr>
          <w:rFonts w:asciiTheme="minorHAnsi" w:hAnsiTheme="minorHAnsi" w:cstheme="minorHAnsi"/>
          <w:b/>
          <w:sz w:val="22"/>
          <w:szCs w:val="22"/>
        </w:rPr>
      </w:pPr>
    </w:p>
    <w:p w14:paraId="7B2788DB" w14:textId="6B90B5F5" w:rsidR="00CB520D" w:rsidRPr="005F6D2B" w:rsidRDefault="00B64CC2" w:rsidP="00CB520D">
      <w:pPr>
        <w:spacing w:line="276" w:lineRule="auto"/>
        <w:jc w:val="both"/>
        <w:rPr>
          <w:rFonts w:asciiTheme="minorHAnsi" w:hAnsiTheme="minorHAnsi" w:cstheme="minorHAnsi"/>
          <w:b/>
          <w:sz w:val="22"/>
          <w:szCs w:val="22"/>
        </w:rPr>
      </w:pPr>
      <w:r w:rsidRPr="005F6D2B">
        <w:rPr>
          <w:rFonts w:asciiTheme="minorHAnsi" w:hAnsiTheme="minorHAnsi" w:cstheme="minorHAnsi"/>
          <w:b/>
          <w:sz w:val="22"/>
          <w:szCs w:val="22"/>
        </w:rPr>
        <w:t>1.3.2.   RESULTADO FINANCEIRO</w:t>
      </w:r>
      <w:r w:rsidR="005D56B0" w:rsidRPr="005F6D2B">
        <w:rPr>
          <w:rFonts w:asciiTheme="minorHAnsi" w:hAnsiTheme="minorHAnsi" w:cstheme="minorHAnsi"/>
          <w:b/>
          <w:sz w:val="22"/>
          <w:szCs w:val="22"/>
        </w:rPr>
        <w:t xml:space="preserve"> </w:t>
      </w:r>
    </w:p>
    <w:p w14:paraId="36BA3DF5" w14:textId="77777777" w:rsidR="00CB520D" w:rsidRPr="005F6D2B" w:rsidRDefault="00CB520D" w:rsidP="00CB520D">
      <w:pPr>
        <w:spacing w:line="276" w:lineRule="auto"/>
        <w:jc w:val="both"/>
        <w:rPr>
          <w:rFonts w:asciiTheme="minorHAnsi" w:hAnsiTheme="minorHAnsi" w:cstheme="minorHAnsi"/>
          <w:b/>
          <w:sz w:val="10"/>
          <w:szCs w:val="10"/>
        </w:rPr>
      </w:pPr>
    </w:p>
    <w:p w14:paraId="21E7B859" w14:textId="77777777" w:rsidR="00CB520D" w:rsidRPr="005F6D2B" w:rsidRDefault="00CB520D" w:rsidP="00CB520D">
      <w:pPr>
        <w:spacing w:line="276" w:lineRule="auto"/>
        <w:jc w:val="both"/>
        <w:rPr>
          <w:rFonts w:asciiTheme="minorHAnsi" w:hAnsiTheme="minorHAnsi" w:cstheme="minorHAnsi"/>
          <w:noProof/>
          <w:sz w:val="22"/>
          <w:szCs w:val="22"/>
        </w:rPr>
      </w:pPr>
      <w:r w:rsidRPr="005F6D2B">
        <w:rPr>
          <w:rFonts w:asciiTheme="minorHAnsi" w:hAnsiTheme="minorHAnsi" w:cstheme="minorHAnsi"/>
          <w:sz w:val="22"/>
          <w:szCs w:val="22"/>
        </w:rPr>
        <w:t xml:space="preserve">O </w:t>
      </w:r>
      <w:r w:rsidRPr="005F6D2B">
        <w:rPr>
          <w:rFonts w:asciiTheme="minorHAnsi" w:hAnsiTheme="minorHAnsi" w:cstheme="minorHAnsi"/>
          <w:noProof/>
          <w:sz w:val="22"/>
          <w:szCs w:val="22"/>
        </w:rPr>
        <w:t>Resultado Financeiro: indica o total da VPA’s orçamentárias em relação ao total das VPD’s orçamentárias, incluindo as receitas e despesas de capital.</w:t>
      </w:r>
    </w:p>
    <w:p w14:paraId="3D3090ED" w14:textId="77777777" w:rsidR="00EA71E4" w:rsidRPr="005F6D2B" w:rsidRDefault="00EA71E4" w:rsidP="00CB520D">
      <w:pPr>
        <w:spacing w:line="276" w:lineRule="auto"/>
        <w:jc w:val="both"/>
        <w:rPr>
          <w:rFonts w:asciiTheme="minorHAnsi" w:hAnsiTheme="minorHAnsi" w:cstheme="minorHAnsi"/>
          <w:noProof/>
          <w:sz w:val="16"/>
          <w:szCs w:val="16"/>
        </w:rPr>
      </w:pPr>
    </w:p>
    <w:p w14:paraId="3745D2DF" w14:textId="4D6C17C2" w:rsidR="00B34F90" w:rsidRPr="005F6D2B" w:rsidRDefault="004B1A51" w:rsidP="00A107AB">
      <w:pPr>
        <w:spacing w:line="276" w:lineRule="auto"/>
        <w:jc w:val="center"/>
        <w:rPr>
          <w:rFonts w:asciiTheme="minorHAnsi" w:hAnsiTheme="minorHAnsi" w:cstheme="minorHAnsi"/>
          <w:noProof/>
          <w:sz w:val="22"/>
          <w:szCs w:val="22"/>
        </w:rPr>
      </w:pPr>
      <w:r w:rsidRPr="005F6D2B">
        <w:rPr>
          <w:rFonts w:asciiTheme="minorHAnsi" w:hAnsiTheme="minorHAnsi" w:cstheme="minorHAnsi"/>
          <w:noProof/>
        </w:rPr>
        <w:drawing>
          <wp:inline distT="0" distB="0" distL="0" distR="0" wp14:anchorId="713FC695" wp14:editId="34CEFFA6">
            <wp:extent cx="5850890" cy="1021080"/>
            <wp:effectExtent l="0" t="0" r="0" b="7620"/>
            <wp:docPr id="46644914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0890" cy="1021080"/>
                    </a:xfrm>
                    <a:prstGeom prst="rect">
                      <a:avLst/>
                    </a:prstGeom>
                    <a:noFill/>
                    <a:ln>
                      <a:noFill/>
                    </a:ln>
                  </pic:spPr>
                </pic:pic>
              </a:graphicData>
            </a:graphic>
          </wp:inline>
        </w:drawing>
      </w:r>
    </w:p>
    <w:p w14:paraId="199D3C6F" w14:textId="77777777" w:rsidR="00C5309D" w:rsidRPr="005F6D2B" w:rsidRDefault="00C5309D" w:rsidP="00A107AB">
      <w:pPr>
        <w:spacing w:line="276" w:lineRule="auto"/>
        <w:jc w:val="center"/>
        <w:rPr>
          <w:rFonts w:asciiTheme="minorHAnsi" w:hAnsiTheme="minorHAnsi" w:cstheme="minorHAnsi"/>
          <w:noProof/>
          <w:sz w:val="22"/>
          <w:szCs w:val="22"/>
        </w:rPr>
      </w:pPr>
    </w:p>
    <w:p w14:paraId="0D96B12F" w14:textId="5235B9CD" w:rsidR="006D3F41" w:rsidRPr="005F6D2B" w:rsidRDefault="004B1A51" w:rsidP="00A107AB">
      <w:pPr>
        <w:spacing w:line="276" w:lineRule="auto"/>
        <w:jc w:val="center"/>
        <w:rPr>
          <w:rFonts w:asciiTheme="minorHAnsi" w:hAnsiTheme="minorHAnsi" w:cstheme="minorHAnsi"/>
          <w:noProof/>
          <w:sz w:val="22"/>
          <w:szCs w:val="22"/>
        </w:rPr>
      </w:pPr>
      <w:r w:rsidRPr="005F6D2B">
        <w:rPr>
          <w:rFonts w:asciiTheme="minorHAnsi" w:hAnsiTheme="minorHAnsi" w:cstheme="minorHAnsi"/>
          <w:noProof/>
        </w:rPr>
        <w:drawing>
          <wp:inline distT="0" distB="0" distL="0" distR="0" wp14:anchorId="3546CA16" wp14:editId="136D2259">
            <wp:extent cx="5882906" cy="933450"/>
            <wp:effectExtent l="0" t="0" r="3810" b="0"/>
            <wp:docPr id="919811589"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3229" cy="935088"/>
                    </a:xfrm>
                    <a:prstGeom prst="rect">
                      <a:avLst/>
                    </a:prstGeom>
                    <a:noFill/>
                    <a:ln>
                      <a:noFill/>
                    </a:ln>
                  </pic:spPr>
                </pic:pic>
              </a:graphicData>
            </a:graphic>
          </wp:inline>
        </w:drawing>
      </w:r>
    </w:p>
    <w:p w14:paraId="00A754BA" w14:textId="77777777" w:rsidR="006F49FB" w:rsidRPr="005F6D2B" w:rsidRDefault="006F49FB" w:rsidP="00CB520D">
      <w:pPr>
        <w:spacing w:line="276" w:lineRule="auto"/>
        <w:jc w:val="both"/>
        <w:rPr>
          <w:rFonts w:asciiTheme="minorHAnsi" w:hAnsiTheme="minorHAnsi" w:cstheme="minorHAnsi"/>
          <w:noProof/>
          <w:sz w:val="22"/>
          <w:szCs w:val="22"/>
        </w:rPr>
      </w:pPr>
    </w:p>
    <w:p w14:paraId="09F4689D" w14:textId="77777777" w:rsidR="005F6D2B" w:rsidRDefault="005F6D2B" w:rsidP="00CB520D">
      <w:pPr>
        <w:spacing w:line="276" w:lineRule="auto"/>
        <w:jc w:val="both"/>
        <w:rPr>
          <w:rFonts w:asciiTheme="minorHAnsi" w:hAnsiTheme="minorHAnsi" w:cstheme="minorHAnsi"/>
          <w:noProof/>
          <w:sz w:val="22"/>
          <w:szCs w:val="22"/>
        </w:rPr>
      </w:pPr>
    </w:p>
    <w:p w14:paraId="5A49618D" w14:textId="77777777" w:rsidR="005F6D2B" w:rsidRPr="005F6D2B" w:rsidRDefault="005F6D2B" w:rsidP="00CB520D">
      <w:pPr>
        <w:spacing w:line="276" w:lineRule="auto"/>
        <w:jc w:val="both"/>
        <w:rPr>
          <w:rFonts w:asciiTheme="minorHAnsi" w:hAnsiTheme="minorHAnsi" w:cstheme="minorHAnsi"/>
          <w:noProof/>
          <w:sz w:val="22"/>
          <w:szCs w:val="22"/>
        </w:rPr>
      </w:pPr>
    </w:p>
    <w:p w14:paraId="7EFAA4F6" w14:textId="7F6E0D68" w:rsidR="00CB520D" w:rsidRPr="005F6D2B" w:rsidRDefault="00972D5E" w:rsidP="00CB520D">
      <w:pPr>
        <w:spacing w:line="276" w:lineRule="auto"/>
        <w:jc w:val="both"/>
        <w:rPr>
          <w:rFonts w:asciiTheme="minorHAnsi" w:hAnsiTheme="minorHAnsi" w:cstheme="minorHAnsi"/>
          <w:b/>
          <w:sz w:val="22"/>
          <w:szCs w:val="22"/>
        </w:rPr>
      </w:pPr>
      <w:r w:rsidRPr="005F6D2B">
        <w:rPr>
          <w:rFonts w:asciiTheme="minorHAnsi" w:hAnsiTheme="minorHAnsi" w:cstheme="minorHAnsi"/>
          <w:b/>
          <w:sz w:val="22"/>
          <w:szCs w:val="22"/>
        </w:rPr>
        <w:t>1.3.3.   RESULTADO PATRIMONIAL</w:t>
      </w:r>
    </w:p>
    <w:p w14:paraId="709763EE" w14:textId="77777777" w:rsidR="00CB520D" w:rsidRPr="005F6D2B" w:rsidRDefault="00CB520D" w:rsidP="00CB520D">
      <w:pPr>
        <w:spacing w:line="276" w:lineRule="auto"/>
        <w:jc w:val="both"/>
        <w:rPr>
          <w:rFonts w:asciiTheme="minorHAnsi" w:hAnsiTheme="minorHAnsi" w:cstheme="minorHAnsi"/>
          <w:b/>
          <w:sz w:val="10"/>
          <w:szCs w:val="10"/>
        </w:rPr>
      </w:pPr>
    </w:p>
    <w:p w14:paraId="7AE19752" w14:textId="5E64BC7C" w:rsidR="00CB520D" w:rsidRPr="005F6D2B" w:rsidRDefault="00CB520D" w:rsidP="00CB520D">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Resultado Patrimonial: indica o total geral das Variações </w:t>
      </w:r>
      <w:r w:rsidR="00CB5409" w:rsidRPr="005F6D2B">
        <w:rPr>
          <w:rFonts w:asciiTheme="minorHAnsi" w:hAnsiTheme="minorHAnsi" w:cstheme="minorHAnsi"/>
          <w:sz w:val="22"/>
          <w:szCs w:val="22"/>
        </w:rPr>
        <w:t>Patrimoniais</w:t>
      </w:r>
      <w:r w:rsidRPr="005F6D2B">
        <w:rPr>
          <w:rFonts w:asciiTheme="minorHAnsi" w:hAnsiTheme="minorHAnsi" w:cstheme="minorHAnsi"/>
          <w:sz w:val="22"/>
          <w:szCs w:val="22"/>
        </w:rPr>
        <w:t xml:space="preserve"> Aumentativas em relação ao total geral das Variações Patrimoniais Diminutivas, mais as Variações Patrimoniais </w:t>
      </w:r>
      <w:r w:rsidR="00407856" w:rsidRPr="005F6D2B">
        <w:rPr>
          <w:rFonts w:asciiTheme="minorHAnsi" w:hAnsiTheme="minorHAnsi" w:cstheme="minorHAnsi"/>
          <w:sz w:val="22"/>
          <w:szCs w:val="22"/>
        </w:rPr>
        <w:t>que Não Sensibiliza o Orçamento</w:t>
      </w:r>
      <w:r w:rsidRPr="005F6D2B">
        <w:rPr>
          <w:rFonts w:asciiTheme="minorHAnsi" w:hAnsiTheme="minorHAnsi" w:cstheme="minorHAnsi"/>
          <w:sz w:val="22"/>
          <w:szCs w:val="22"/>
        </w:rPr>
        <w:t>, e Investimentos e Inversões Financeiras.</w:t>
      </w:r>
    </w:p>
    <w:p w14:paraId="51CDABB9" w14:textId="2A0CC8C8" w:rsidR="00594E2E" w:rsidRPr="005F6D2B" w:rsidRDefault="00594E2E" w:rsidP="00DC7FAA">
      <w:pPr>
        <w:spacing w:line="276" w:lineRule="auto"/>
        <w:jc w:val="center"/>
        <w:rPr>
          <w:rFonts w:asciiTheme="minorHAnsi" w:hAnsiTheme="minorHAnsi" w:cstheme="minorHAnsi"/>
          <w:sz w:val="16"/>
          <w:szCs w:val="16"/>
        </w:rPr>
      </w:pPr>
    </w:p>
    <w:p w14:paraId="2E32F149" w14:textId="10F73D06" w:rsidR="00BC6910" w:rsidRPr="005F6D2B" w:rsidRDefault="004B1A51" w:rsidP="00114FC9">
      <w:pPr>
        <w:spacing w:line="276" w:lineRule="auto"/>
        <w:jc w:val="center"/>
        <w:rPr>
          <w:rFonts w:asciiTheme="minorHAnsi" w:hAnsiTheme="minorHAnsi" w:cstheme="minorHAnsi"/>
          <w:sz w:val="16"/>
          <w:szCs w:val="16"/>
        </w:rPr>
      </w:pPr>
      <w:r w:rsidRPr="005F6D2B">
        <w:rPr>
          <w:rFonts w:asciiTheme="minorHAnsi" w:hAnsiTheme="minorHAnsi" w:cstheme="minorHAnsi"/>
          <w:noProof/>
        </w:rPr>
        <w:lastRenderedPageBreak/>
        <w:drawing>
          <wp:inline distT="0" distB="0" distL="0" distR="0" wp14:anchorId="5F910073" wp14:editId="38666637">
            <wp:extent cx="5496240" cy="2076450"/>
            <wp:effectExtent l="0" t="0" r="9525" b="0"/>
            <wp:docPr id="2139021530"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8212" cy="2077195"/>
                    </a:xfrm>
                    <a:prstGeom prst="rect">
                      <a:avLst/>
                    </a:prstGeom>
                    <a:noFill/>
                    <a:ln>
                      <a:noFill/>
                    </a:ln>
                  </pic:spPr>
                </pic:pic>
              </a:graphicData>
            </a:graphic>
          </wp:inline>
        </w:drawing>
      </w:r>
    </w:p>
    <w:p w14:paraId="3BF67F46" w14:textId="77777777" w:rsidR="006D3F41" w:rsidRPr="005F6D2B" w:rsidRDefault="006D3F41" w:rsidP="00114FC9">
      <w:pPr>
        <w:spacing w:line="276" w:lineRule="auto"/>
        <w:jc w:val="center"/>
        <w:rPr>
          <w:rFonts w:asciiTheme="minorHAnsi" w:hAnsiTheme="minorHAnsi" w:cstheme="minorHAnsi"/>
          <w:sz w:val="16"/>
          <w:szCs w:val="16"/>
        </w:rPr>
      </w:pPr>
    </w:p>
    <w:p w14:paraId="40CEB697" w14:textId="26CB4CA3" w:rsidR="006D3F41" w:rsidRPr="005F6D2B" w:rsidRDefault="00187DE6" w:rsidP="003061E6">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 mês</w:t>
      </w:r>
      <w:r w:rsidR="00FC18E5" w:rsidRPr="005F6D2B">
        <w:rPr>
          <w:rFonts w:asciiTheme="minorHAnsi" w:hAnsiTheme="minorHAnsi" w:cstheme="minorHAnsi"/>
          <w:sz w:val="22"/>
          <w:szCs w:val="22"/>
        </w:rPr>
        <w:t>,</w:t>
      </w:r>
      <w:r w:rsidRPr="005F6D2B">
        <w:rPr>
          <w:rFonts w:asciiTheme="minorHAnsi" w:hAnsiTheme="minorHAnsi" w:cstheme="minorHAnsi"/>
          <w:sz w:val="22"/>
          <w:szCs w:val="22"/>
        </w:rPr>
        <w:t xml:space="preserve"> a Instituição apresentou um </w:t>
      </w:r>
      <w:r w:rsidR="00720DBF" w:rsidRPr="005F6D2B">
        <w:rPr>
          <w:rFonts w:asciiTheme="minorHAnsi" w:hAnsiTheme="minorHAnsi" w:cstheme="minorHAnsi"/>
          <w:sz w:val="22"/>
          <w:szCs w:val="22"/>
        </w:rPr>
        <w:t>superávit</w:t>
      </w:r>
      <w:r w:rsidRPr="005F6D2B">
        <w:rPr>
          <w:rFonts w:asciiTheme="minorHAnsi" w:hAnsiTheme="minorHAnsi" w:cstheme="minorHAnsi"/>
          <w:sz w:val="22"/>
          <w:szCs w:val="22"/>
        </w:rPr>
        <w:t xml:space="preserve"> no resultado patrimonial, no montante de                                        R$</w:t>
      </w:r>
      <w:r w:rsidR="008E6555" w:rsidRPr="005F6D2B">
        <w:rPr>
          <w:rFonts w:asciiTheme="minorHAnsi" w:hAnsiTheme="minorHAnsi" w:cstheme="minorHAnsi"/>
          <w:sz w:val="22"/>
          <w:szCs w:val="22"/>
        </w:rPr>
        <w:t xml:space="preserve"> </w:t>
      </w:r>
      <w:r w:rsidR="004B1A51" w:rsidRPr="005F6D2B">
        <w:rPr>
          <w:rFonts w:asciiTheme="minorHAnsi" w:hAnsiTheme="minorHAnsi" w:cstheme="minorHAnsi"/>
          <w:sz w:val="22"/>
          <w:szCs w:val="22"/>
        </w:rPr>
        <w:t>36.642.581,36.</w:t>
      </w:r>
      <w:r w:rsidR="003061E6" w:rsidRPr="005F6D2B">
        <w:rPr>
          <w:rFonts w:asciiTheme="minorHAnsi" w:hAnsiTheme="minorHAnsi" w:cstheme="minorHAnsi"/>
          <w:sz w:val="22"/>
          <w:szCs w:val="22"/>
        </w:rPr>
        <w:t xml:space="preserve"> </w:t>
      </w:r>
      <w:r w:rsidR="006D3F41" w:rsidRPr="005F6D2B">
        <w:rPr>
          <w:rFonts w:asciiTheme="minorHAnsi" w:hAnsiTheme="minorHAnsi" w:cstheme="minorHAnsi"/>
          <w:sz w:val="22"/>
          <w:szCs w:val="22"/>
        </w:rPr>
        <w:t>A Instituição encerrou o exercício com um superávit de R$</w:t>
      </w:r>
      <w:r w:rsidR="004B1A51" w:rsidRPr="005F6D2B">
        <w:rPr>
          <w:rFonts w:asciiTheme="minorHAnsi" w:hAnsiTheme="minorHAnsi" w:cstheme="minorHAnsi"/>
          <w:sz w:val="22"/>
          <w:szCs w:val="22"/>
        </w:rPr>
        <w:t xml:space="preserve"> 184.172.599,53 </w:t>
      </w:r>
      <w:r w:rsidR="006D3F41" w:rsidRPr="005F6D2B">
        <w:rPr>
          <w:rFonts w:asciiTheme="minorHAnsi" w:hAnsiTheme="minorHAnsi" w:cstheme="minorHAnsi"/>
          <w:sz w:val="22"/>
          <w:szCs w:val="22"/>
        </w:rPr>
        <w:t>no resultado patrimonial acumulado.</w:t>
      </w:r>
    </w:p>
    <w:p w14:paraId="553F9818" w14:textId="77777777" w:rsidR="006D3F41" w:rsidRPr="005F6D2B" w:rsidRDefault="006D3F41" w:rsidP="006D3F41">
      <w:pPr>
        <w:spacing w:line="276" w:lineRule="auto"/>
        <w:jc w:val="both"/>
        <w:rPr>
          <w:rFonts w:asciiTheme="minorHAnsi" w:hAnsiTheme="minorHAnsi" w:cstheme="minorHAnsi"/>
          <w:sz w:val="22"/>
          <w:szCs w:val="22"/>
        </w:rPr>
      </w:pPr>
    </w:p>
    <w:p w14:paraId="03BAB760" w14:textId="1CC08C11" w:rsidR="006D3F41" w:rsidRPr="005F6D2B" w:rsidRDefault="004B1A51" w:rsidP="006D3F41">
      <w:pPr>
        <w:spacing w:line="276" w:lineRule="auto"/>
        <w:jc w:val="center"/>
        <w:rPr>
          <w:rFonts w:asciiTheme="minorHAnsi" w:hAnsiTheme="minorHAnsi" w:cstheme="minorHAnsi"/>
          <w:sz w:val="22"/>
          <w:szCs w:val="22"/>
        </w:rPr>
      </w:pPr>
      <w:r w:rsidRPr="005F6D2B">
        <w:rPr>
          <w:rFonts w:asciiTheme="minorHAnsi" w:hAnsiTheme="minorHAnsi" w:cstheme="minorHAnsi"/>
          <w:noProof/>
        </w:rPr>
        <w:drawing>
          <wp:inline distT="0" distB="0" distL="0" distR="0" wp14:anchorId="64875141" wp14:editId="7DB67676">
            <wp:extent cx="5460107" cy="1859541"/>
            <wp:effectExtent l="0" t="0" r="7620" b="7620"/>
            <wp:docPr id="1829696813"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7734" cy="1862138"/>
                    </a:xfrm>
                    <a:prstGeom prst="rect">
                      <a:avLst/>
                    </a:prstGeom>
                    <a:noFill/>
                    <a:ln>
                      <a:noFill/>
                    </a:ln>
                  </pic:spPr>
                </pic:pic>
              </a:graphicData>
            </a:graphic>
          </wp:inline>
        </w:drawing>
      </w:r>
    </w:p>
    <w:p w14:paraId="4809C574" w14:textId="77777777" w:rsidR="006D3F41" w:rsidRPr="005F6D2B" w:rsidRDefault="006D3F41" w:rsidP="006D3F41">
      <w:pPr>
        <w:spacing w:line="276" w:lineRule="auto"/>
        <w:jc w:val="both"/>
        <w:rPr>
          <w:rFonts w:asciiTheme="minorHAnsi" w:hAnsiTheme="minorHAnsi" w:cstheme="minorHAnsi"/>
          <w:sz w:val="22"/>
          <w:szCs w:val="22"/>
        </w:rPr>
      </w:pPr>
    </w:p>
    <w:p w14:paraId="39E8DB11" w14:textId="6B3869B0" w:rsidR="006D3F41" w:rsidRPr="005F6D2B" w:rsidRDefault="004B1A51" w:rsidP="006D3F41">
      <w:pPr>
        <w:spacing w:line="276" w:lineRule="auto"/>
        <w:jc w:val="both"/>
        <w:rPr>
          <w:rFonts w:asciiTheme="minorHAnsi" w:hAnsiTheme="minorHAnsi" w:cstheme="minorHAnsi"/>
          <w:sz w:val="22"/>
          <w:szCs w:val="22"/>
          <w:lang w:eastAsia="en-US"/>
        </w:rPr>
      </w:pPr>
      <w:r w:rsidRPr="005F6D2B">
        <w:rPr>
          <w:rFonts w:asciiTheme="minorHAnsi" w:hAnsiTheme="minorHAnsi" w:cstheme="minorHAnsi"/>
          <w:sz w:val="22"/>
          <w:szCs w:val="22"/>
        </w:rPr>
        <w:t>Destacamos que a diferença no</w:t>
      </w:r>
      <w:r w:rsidR="006D3F41" w:rsidRPr="005F6D2B">
        <w:rPr>
          <w:rFonts w:asciiTheme="minorHAnsi" w:hAnsiTheme="minorHAnsi" w:cstheme="minorHAnsi"/>
          <w:sz w:val="22"/>
          <w:szCs w:val="22"/>
        </w:rPr>
        <w:t xml:space="preserve"> resultado patrimonial da Instituição </w:t>
      </w:r>
      <w:r w:rsidRPr="005F6D2B">
        <w:rPr>
          <w:rFonts w:asciiTheme="minorHAnsi" w:hAnsiTheme="minorHAnsi" w:cstheme="minorHAnsi"/>
          <w:sz w:val="22"/>
          <w:szCs w:val="22"/>
        </w:rPr>
        <w:t>entre 2024 e</w:t>
      </w:r>
      <w:r w:rsidR="006D3F41" w:rsidRPr="005F6D2B">
        <w:rPr>
          <w:rFonts w:asciiTheme="minorHAnsi" w:hAnsiTheme="minorHAnsi" w:cstheme="minorHAnsi"/>
          <w:sz w:val="22"/>
          <w:szCs w:val="22"/>
        </w:rPr>
        <w:t xml:space="preserve"> 2023, </w:t>
      </w:r>
      <w:r w:rsidRPr="005F6D2B">
        <w:rPr>
          <w:rFonts w:asciiTheme="minorHAnsi" w:hAnsiTheme="minorHAnsi" w:cstheme="minorHAnsi"/>
          <w:sz w:val="22"/>
          <w:szCs w:val="22"/>
        </w:rPr>
        <w:t xml:space="preserve">se deve ao fato de que no ano de 2023, o resultado havia sido impulsionado </w:t>
      </w:r>
      <w:r w:rsidR="006D3F41" w:rsidRPr="005F6D2B">
        <w:rPr>
          <w:rFonts w:asciiTheme="minorHAnsi" w:hAnsiTheme="minorHAnsi" w:cstheme="minorHAnsi"/>
          <w:sz w:val="22"/>
          <w:szCs w:val="22"/>
        </w:rPr>
        <w:t xml:space="preserve">pelo registro do Precatório – ação judicial INSS Patronal no montante de R$ 188.130.910,89, bem como, o </w:t>
      </w:r>
      <w:r w:rsidR="006D3F41" w:rsidRPr="005F6D2B">
        <w:rPr>
          <w:rFonts w:asciiTheme="minorHAnsi" w:hAnsiTheme="minorHAnsi" w:cstheme="minorHAnsi"/>
          <w:color w:val="000000"/>
          <w:sz w:val="22"/>
          <w:szCs w:val="22"/>
          <w:lang w:eastAsia="en-US"/>
        </w:rPr>
        <w:t>recebimento de ação judicial ordinária contra a Caixa Econômica Federal, referente a expurgos inflacionários das cadernetas de poupança existentes quando do Plano Bresser (junho de 1987) e Plano Verão (janeiro de 1989), no montante de R$ 6.458.927,97.</w:t>
      </w:r>
    </w:p>
    <w:p w14:paraId="22661209" w14:textId="77777777" w:rsidR="006D3F41" w:rsidRPr="005F6D2B" w:rsidRDefault="006D3F41" w:rsidP="00C1690E">
      <w:pPr>
        <w:spacing w:line="276" w:lineRule="auto"/>
        <w:jc w:val="both"/>
        <w:rPr>
          <w:rFonts w:asciiTheme="minorHAnsi" w:hAnsiTheme="minorHAnsi" w:cstheme="minorHAnsi"/>
          <w:sz w:val="22"/>
          <w:szCs w:val="22"/>
        </w:rPr>
      </w:pPr>
    </w:p>
    <w:p w14:paraId="06F4E37B" w14:textId="77777777" w:rsidR="003061E6" w:rsidRPr="005F6D2B" w:rsidRDefault="003061E6" w:rsidP="00C1690E">
      <w:pPr>
        <w:spacing w:line="276" w:lineRule="auto"/>
        <w:jc w:val="both"/>
        <w:rPr>
          <w:rFonts w:asciiTheme="minorHAnsi" w:hAnsiTheme="minorHAnsi" w:cstheme="minorHAnsi"/>
          <w:sz w:val="22"/>
          <w:szCs w:val="22"/>
        </w:rPr>
      </w:pPr>
    </w:p>
    <w:p w14:paraId="4575D981" w14:textId="112B2140" w:rsidR="009A42B3" w:rsidRPr="005F6D2B" w:rsidRDefault="00713578" w:rsidP="009A42B3">
      <w:pPr>
        <w:spacing w:line="276" w:lineRule="auto"/>
        <w:rPr>
          <w:rFonts w:asciiTheme="minorHAnsi" w:hAnsiTheme="minorHAnsi" w:cstheme="minorHAnsi"/>
          <w:b/>
          <w:sz w:val="22"/>
          <w:szCs w:val="22"/>
        </w:rPr>
      </w:pPr>
      <w:r w:rsidRPr="005F6D2B">
        <w:rPr>
          <w:rFonts w:asciiTheme="minorHAnsi" w:hAnsiTheme="minorHAnsi" w:cstheme="minorHAnsi"/>
          <w:b/>
          <w:sz w:val="22"/>
          <w:szCs w:val="22"/>
        </w:rPr>
        <w:t xml:space="preserve">2.   </w:t>
      </w:r>
      <w:r w:rsidR="00AF100A" w:rsidRPr="005F6D2B">
        <w:rPr>
          <w:rFonts w:asciiTheme="minorHAnsi" w:hAnsiTheme="minorHAnsi" w:cstheme="minorHAnsi"/>
          <w:b/>
          <w:sz w:val="22"/>
          <w:szCs w:val="22"/>
        </w:rPr>
        <w:t>REALIZAÇÕES ACIMA DO ORÇADO NO EXERCÍCIO</w:t>
      </w:r>
    </w:p>
    <w:p w14:paraId="552610D0" w14:textId="77777777" w:rsidR="009A42B3" w:rsidRPr="005F6D2B" w:rsidRDefault="009A42B3" w:rsidP="009A42B3">
      <w:pPr>
        <w:spacing w:line="276" w:lineRule="auto"/>
        <w:rPr>
          <w:rFonts w:asciiTheme="minorHAnsi" w:hAnsiTheme="minorHAnsi" w:cstheme="minorHAnsi"/>
          <w:b/>
          <w:sz w:val="16"/>
          <w:szCs w:val="16"/>
        </w:rPr>
      </w:pPr>
    </w:p>
    <w:p w14:paraId="2EC0EF75" w14:textId="4E7B2652" w:rsidR="00454BDE" w:rsidRPr="005F6D2B" w:rsidRDefault="00454BDE" w:rsidP="00454BDE">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Considerando o exposto nos artigos 47 - alínea “f” do CODECO que solicita: “nota explicativa contendo justificativa dos excessos de despesas verificados, conforme disposto em parágrafo único do art. 21”, informamos as despesas das verbas abaixo relacionadas, excedeu o total orçado no exercício:</w:t>
      </w:r>
    </w:p>
    <w:p w14:paraId="56BE2C8A" w14:textId="77777777" w:rsidR="00574E72" w:rsidRPr="005F6D2B" w:rsidRDefault="00574E72" w:rsidP="009A42B3">
      <w:pPr>
        <w:spacing w:line="276" w:lineRule="auto"/>
        <w:jc w:val="both"/>
        <w:rPr>
          <w:rFonts w:asciiTheme="minorHAnsi" w:hAnsiTheme="minorHAnsi" w:cstheme="minorHAnsi"/>
          <w:sz w:val="16"/>
          <w:szCs w:val="16"/>
        </w:rPr>
      </w:pPr>
    </w:p>
    <w:p w14:paraId="6D54C3E1" w14:textId="3C122BC6" w:rsidR="003061E6" w:rsidRPr="005F6D2B" w:rsidRDefault="003061E6" w:rsidP="009A42B3">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 3.3.50.41 – Contribuições: A conta excedeu o valor orçado para o exercício em R$ 401.547,93, em função da arrecadação da Receita Compulsória ter sido maior que a informada pelo Departamento Nacional quando da elaboração do Orçamento Retificativo 2024. </w:t>
      </w:r>
    </w:p>
    <w:p w14:paraId="5053A244" w14:textId="77777777" w:rsidR="003061E6" w:rsidRPr="005F6D2B" w:rsidRDefault="003061E6" w:rsidP="009A42B3">
      <w:pPr>
        <w:spacing w:line="276" w:lineRule="auto"/>
        <w:jc w:val="both"/>
        <w:rPr>
          <w:rFonts w:asciiTheme="minorHAnsi" w:hAnsiTheme="minorHAnsi" w:cstheme="minorHAnsi"/>
          <w:sz w:val="16"/>
          <w:szCs w:val="16"/>
        </w:rPr>
      </w:pPr>
    </w:p>
    <w:p w14:paraId="0D50906E" w14:textId="71C23238" w:rsidR="003061E6" w:rsidRPr="005F6D2B" w:rsidRDefault="00AD0281" w:rsidP="00966DC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lastRenderedPageBreak/>
        <w:t>• 3.3.90.93 – Indenizações e Restituições</w:t>
      </w:r>
      <w:r w:rsidR="00DC7FAA" w:rsidRPr="005F6D2B">
        <w:rPr>
          <w:rFonts w:asciiTheme="minorHAnsi" w:hAnsiTheme="minorHAnsi" w:cstheme="minorHAnsi"/>
          <w:sz w:val="22"/>
          <w:szCs w:val="22"/>
        </w:rPr>
        <w:t xml:space="preserve">: </w:t>
      </w:r>
      <w:r w:rsidR="00966DCB" w:rsidRPr="005F6D2B">
        <w:rPr>
          <w:rFonts w:asciiTheme="minorHAnsi" w:hAnsiTheme="minorHAnsi" w:cstheme="minorHAnsi"/>
          <w:sz w:val="22"/>
          <w:szCs w:val="22"/>
        </w:rPr>
        <w:t xml:space="preserve">A conta excedeu o valor orçado para o exercício em </w:t>
      </w:r>
      <w:r w:rsidR="00920FFE" w:rsidRPr="005F6D2B">
        <w:rPr>
          <w:rFonts w:asciiTheme="minorHAnsi" w:hAnsiTheme="minorHAnsi" w:cstheme="minorHAnsi"/>
          <w:sz w:val="22"/>
          <w:szCs w:val="22"/>
        </w:rPr>
        <w:t xml:space="preserve">                             </w:t>
      </w:r>
      <w:r w:rsidR="00966DCB" w:rsidRPr="005F6D2B">
        <w:rPr>
          <w:rFonts w:asciiTheme="minorHAnsi" w:hAnsiTheme="minorHAnsi" w:cstheme="minorHAnsi"/>
          <w:sz w:val="22"/>
          <w:szCs w:val="22"/>
        </w:rPr>
        <w:t xml:space="preserve">R$ </w:t>
      </w:r>
      <w:r w:rsidR="00BB16F5" w:rsidRPr="005F6D2B">
        <w:rPr>
          <w:rFonts w:asciiTheme="minorHAnsi" w:hAnsiTheme="minorHAnsi" w:cstheme="minorHAnsi"/>
          <w:sz w:val="22"/>
          <w:szCs w:val="22"/>
        </w:rPr>
        <w:t>321.170,83</w:t>
      </w:r>
      <w:r w:rsidR="00966DCB" w:rsidRPr="005F6D2B">
        <w:rPr>
          <w:rFonts w:asciiTheme="minorHAnsi" w:hAnsiTheme="minorHAnsi" w:cstheme="minorHAnsi"/>
          <w:sz w:val="22"/>
          <w:szCs w:val="22"/>
        </w:rPr>
        <w:t xml:space="preserve">, </w:t>
      </w:r>
      <w:r w:rsidR="003061E6" w:rsidRPr="005F6D2B">
        <w:rPr>
          <w:rFonts w:asciiTheme="minorHAnsi" w:hAnsiTheme="minorHAnsi" w:cstheme="minorHAnsi"/>
          <w:sz w:val="22"/>
          <w:szCs w:val="22"/>
        </w:rPr>
        <w:t xml:space="preserve">sendo R$ 310.070,31 </w:t>
      </w:r>
      <w:r w:rsidR="00B820CA" w:rsidRPr="005F6D2B">
        <w:rPr>
          <w:rFonts w:asciiTheme="minorHAnsi" w:hAnsiTheme="minorHAnsi" w:cstheme="minorHAnsi"/>
          <w:sz w:val="22"/>
          <w:szCs w:val="22"/>
        </w:rPr>
        <w:t xml:space="preserve">devido a um acordo extrajudicial firmado com cessionário Batata </w:t>
      </w:r>
      <w:proofErr w:type="spellStart"/>
      <w:r w:rsidR="00B820CA" w:rsidRPr="005F6D2B">
        <w:rPr>
          <w:rFonts w:asciiTheme="minorHAnsi" w:hAnsiTheme="minorHAnsi" w:cstheme="minorHAnsi"/>
          <w:sz w:val="22"/>
          <w:szCs w:val="22"/>
        </w:rPr>
        <w:t>House</w:t>
      </w:r>
      <w:proofErr w:type="spellEnd"/>
      <w:r w:rsidR="00B820CA" w:rsidRPr="005F6D2B">
        <w:rPr>
          <w:rFonts w:asciiTheme="minorHAnsi" w:hAnsiTheme="minorHAnsi" w:cstheme="minorHAnsi"/>
          <w:sz w:val="22"/>
          <w:szCs w:val="22"/>
        </w:rPr>
        <w:t xml:space="preserve"> Lanchonete Ltda. responsável pelo fornecimento de refeições no Hotel Sesc Ouro Preto que, por motivo de obras na unidade o Sesc decretou o interrompimento temporário dos serviços prestados pelo fornecedor, e consequentemente extinguindo a fonte de receita do restaurante até a finalização da obra, o que incorreu no processo de indenização ao fornecedor cessionário,</w:t>
      </w:r>
      <w:r w:rsidR="003061E6" w:rsidRPr="005F6D2B">
        <w:rPr>
          <w:rFonts w:asciiTheme="minorHAnsi" w:hAnsiTheme="minorHAnsi" w:cstheme="minorHAnsi"/>
          <w:sz w:val="22"/>
          <w:szCs w:val="22"/>
        </w:rPr>
        <w:t xml:space="preserve"> e</w:t>
      </w:r>
      <w:r w:rsidR="00B820CA" w:rsidRPr="005F6D2B">
        <w:rPr>
          <w:rFonts w:asciiTheme="minorHAnsi" w:hAnsiTheme="minorHAnsi" w:cstheme="minorHAnsi"/>
          <w:sz w:val="22"/>
          <w:szCs w:val="22"/>
        </w:rPr>
        <w:t xml:space="preserve"> R$ </w:t>
      </w:r>
      <w:r w:rsidR="003061E6" w:rsidRPr="005F6D2B">
        <w:rPr>
          <w:rFonts w:asciiTheme="minorHAnsi" w:hAnsiTheme="minorHAnsi" w:cstheme="minorHAnsi"/>
          <w:sz w:val="22"/>
          <w:szCs w:val="22"/>
        </w:rPr>
        <w:t xml:space="preserve">11.100,52 </w:t>
      </w:r>
      <w:r w:rsidR="00B820CA" w:rsidRPr="005F6D2B">
        <w:rPr>
          <w:rFonts w:asciiTheme="minorHAnsi" w:hAnsiTheme="minorHAnsi" w:cstheme="minorHAnsi"/>
          <w:sz w:val="22"/>
          <w:szCs w:val="22"/>
        </w:rPr>
        <w:t xml:space="preserve">referente </w:t>
      </w:r>
      <w:r w:rsidR="003061E6" w:rsidRPr="005F6D2B">
        <w:rPr>
          <w:rFonts w:asciiTheme="minorHAnsi" w:hAnsiTheme="minorHAnsi" w:cstheme="minorHAnsi"/>
          <w:sz w:val="22"/>
          <w:szCs w:val="22"/>
        </w:rPr>
        <w:t>a indenizações diversas a clientes por fatos isolados ocorridos nas unidades no exercício de 2024.</w:t>
      </w:r>
    </w:p>
    <w:p w14:paraId="2AF1BE74" w14:textId="77777777" w:rsidR="003061E6" w:rsidRPr="005F6D2B" w:rsidRDefault="003061E6" w:rsidP="00966DCB">
      <w:pPr>
        <w:spacing w:line="276" w:lineRule="auto"/>
        <w:jc w:val="both"/>
        <w:rPr>
          <w:rFonts w:asciiTheme="minorHAnsi" w:hAnsiTheme="minorHAnsi" w:cstheme="minorHAnsi"/>
          <w:sz w:val="22"/>
          <w:szCs w:val="22"/>
        </w:rPr>
      </w:pPr>
    </w:p>
    <w:p w14:paraId="4579087A" w14:textId="77777777" w:rsidR="003061E6" w:rsidRPr="005F6D2B" w:rsidRDefault="003061E6" w:rsidP="00966DC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Informamos que o excesso orçamentário foi submetido à aprovação do Conselho Regional na reunião de janeiro/2025.</w:t>
      </w:r>
    </w:p>
    <w:p w14:paraId="70B17758" w14:textId="77777777" w:rsidR="003061E6" w:rsidRPr="005F6D2B" w:rsidRDefault="003061E6" w:rsidP="00966DCB">
      <w:pPr>
        <w:spacing w:line="276" w:lineRule="auto"/>
        <w:jc w:val="both"/>
        <w:rPr>
          <w:rFonts w:asciiTheme="minorHAnsi" w:hAnsiTheme="minorHAnsi" w:cstheme="minorHAnsi"/>
          <w:sz w:val="22"/>
          <w:szCs w:val="22"/>
        </w:rPr>
      </w:pPr>
    </w:p>
    <w:p w14:paraId="5881916F" w14:textId="01D615D1" w:rsidR="006B4A85" w:rsidRPr="005F6D2B" w:rsidRDefault="006B4A85" w:rsidP="006B4A85">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 mês de julho</w:t>
      </w:r>
      <w:r w:rsidR="003061E6" w:rsidRPr="005F6D2B">
        <w:rPr>
          <w:rFonts w:asciiTheme="minorHAnsi" w:hAnsiTheme="minorHAnsi" w:cstheme="minorHAnsi"/>
          <w:sz w:val="22"/>
          <w:szCs w:val="22"/>
        </w:rPr>
        <w:t>-2024</w:t>
      </w:r>
      <w:r w:rsidRPr="005F6D2B">
        <w:rPr>
          <w:rFonts w:asciiTheme="minorHAnsi" w:hAnsiTheme="minorHAnsi" w:cstheme="minorHAnsi"/>
          <w:sz w:val="22"/>
          <w:szCs w:val="22"/>
        </w:rPr>
        <w:t xml:space="preserve"> foi realizado o retificativo orçamentário e a composição do Orçamento-Programa/202</w:t>
      </w:r>
      <w:r w:rsidR="003061E6" w:rsidRPr="005F6D2B">
        <w:rPr>
          <w:rFonts w:asciiTheme="minorHAnsi" w:hAnsiTheme="minorHAnsi" w:cstheme="minorHAnsi"/>
          <w:sz w:val="22"/>
          <w:szCs w:val="22"/>
        </w:rPr>
        <w:t>4</w:t>
      </w:r>
      <w:r w:rsidRPr="005F6D2B">
        <w:rPr>
          <w:rFonts w:asciiTheme="minorHAnsi" w:hAnsiTheme="minorHAnsi" w:cstheme="minorHAnsi"/>
          <w:sz w:val="22"/>
          <w:szCs w:val="22"/>
        </w:rPr>
        <w:t xml:space="preserve"> do Sesc em Minas foi alterada, passando de R$ </w:t>
      </w:r>
      <w:r w:rsidR="003061E6" w:rsidRPr="005F6D2B">
        <w:rPr>
          <w:rFonts w:asciiTheme="minorHAnsi" w:hAnsiTheme="minorHAnsi" w:cstheme="minorHAnsi"/>
          <w:sz w:val="22"/>
          <w:szCs w:val="22"/>
        </w:rPr>
        <w:t xml:space="preserve">712.702.019,00 </w:t>
      </w:r>
      <w:r w:rsidRPr="005F6D2B">
        <w:rPr>
          <w:rFonts w:asciiTheme="minorHAnsi" w:hAnsiTheme="minorHAnsi" w:cstheme="minorHAnsi"/>
          <w:sz w:val="22"/>
          <w:szCs w:val="22"/>
        </w:rPr>
        <w:t xml:space="preserve">para R$ </w:t>
      </w:r>
      <w:r w:rsidR="003061E6" w:rsidRPr="005F6D2B">
        <w:rPr>
          <w:rFonts w:asciiTheme="minorHAnsi" w:hAnsiTheme="minorHAnsi" w:cstheme="minorHAnsi"/>
          <w:sz w:val="22"/>
          <w:szCs w:val="22"/>
        </w:rPr>
        <w:t>759.292.166,00</w:t>
      </w:r>
      <w:r w:rsidRPr="005F6D2B">
        <w:rPr>
          <w:rFonts w:asciiTheme="minorHAnsi" w:hAnsiTheme="minorHAnsi" w:cstheme="minorHAnsi"/>
          <w:sz w:val="22"/>
          <w:szCs w:val="22"/>
        </w:rPr>
        <w:t>.</w:t>
      </w:r>
    </w:p>
    <w:p w14:paraId="7DB52ACF" w14:textId="77777777" w:rsidR="006B4A85" w:rsidRPr="005F6D2B" w:rsidRDefault="006B4A85" w:rsidP="006B4A85">
      <w:pPr>
        <w:spacing w:line="276" w:lineRule="auto"/>
        <w:jc w:val="both"/>
        <w:rPr>
          <w:rFonts w:asciiTheme="minorHAnsi" w:hAnsiTheme="minorHAnsi" w:cstheme="minorHAnsi"/>
          <w:sz w:val="22"/>
          <w:szCs w:val="22"/>
        </w:rPr>
      </w:pPr>
    </w:p>
    <w:p w14:paraId="2DE25EEE" w14:textId="2E133C36" w:rsidR="006D3F41" w:rsidRPr="005F6D2B" w:rsidRDefault="006D3F41" w:rsidP="006D3F4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 exercício 202</w:t>
      </w:r>
      <w:r w:rsidR="003061E6" w:rsidRPr="005F6D2B">
        <w:rPr>
          <w:rFonts w:asciiTheme="minorHAnsi" w:hAnsiTheme="minorHAnsi" w:cstheme="minorHAnsi"/>
          <w:sz w:val="22"/>
          <w:szCs w:val="22"/>
        </w:rPr>
        <w:t>4</w:t>
      </w:r>
      <w:r w:rsidRPr="005F6D2B">
        <w:rPr>
          <w:rFonts w:asciiTheme="minorHAnsi" w:hAnsiTheme="minorHAnsi" w:cstheme="minorHAnsi"/>
          <w:sz w:val="22"/>
          <w:szCs w:val="22"/>
        </w:rPr>
        <w:t>, as realizações orçamentárias comportaram conforme quadro abaixo:</w:t>
      </w:r>
    </w:p>
    <w:p w14:paraId="28465973" w14:textId="77777777" w:rsidR="006D3F41" w:rsidRPr="005F6D2B" w:rsidRDefault="006D3F41" w:rsidP="00966DCB">
      <w:pPr>
        <w:spacing w:line="276" w:lineRule="auto"/>
        <w:jc w:val="both"/>
        <w:rPr>
          <w:rFonts w:asciiTheme="minorHAnsi" w:hAnsiTheme="minorHAnsi" w:cstheme="minorHAnsi"/>
          <w:sz w:val="16"/>
          <w:szCs w:val="16"/>
        </w:rPr>
      </w:pPr>
    </w:p>
    <w:p w14:paraId="5A8DE0D8" w14:textId="32F9B9C7" w:rsidR="006D3F41" w:rsidRPr="005F6D2B" w:rsidRDefault="006D3F41" w:rsidP="006D3F41">
      <w:pPr>
        <w:spacing w:line="276" w:lineRule="auto"/>
        <w:jc w:val="center"/>
        <w:rPr>
          <w:rFonts w:asciiTheme="minorHAnsi" w:hAnsiTheme="minorHAnsi" w:cstheme="minorHAnsi"/>
          <w:b/>
          <w:sz w:val="22"/>
          <w:szCs w:val="22"/>
        </w:rPr>
      </w:pPr>
    </w:p>
    <w:p w14:paraId="0FF793AA" w14:textId="550B8546" w:rsidR="006D3F41" w:rsidRPr="005F6D2B" w:rsidRDefault="003061E6" w:rsidP="006D3F41">
      <w:pPr>
        <w:spacing w:line="276" w:lineRule="auto"/>
        <w:jc w:val="both"/>
        <w:rPr>
          <w:rFonts w:asciiTheme="minorHAnsi" w:hAnsiTheme="minorHAnsi" w:cstheme="minorHAnsi"/>
          <w:b/>
          <w:sz w:val="22"/>
          <w:szCs w:val="22"/>
        </w:rPr>
      </w:pPr>
      <w:r w:rsidRPr="005F6D2B">
        <w:rPr>
          <w:rFonts w:asciiTheme="minorHAnsi" w:hAnsiTheme="minorHAnsi" w:cstheme="minorHAnsi"/>
          <w:noProof/>
        </w:rPr>
        <w:drawing>
          <wp:inline distT="0" distB="0" distL="0" distR="0" wp14:anchorId="0596B3E2" wp14:editId="2E6D8855">
            <wp:extent cx="6020848" cy="2114550"/>
            <wp:effectExtent l="0" t="0" r="0" b="0"/>
            <wp:docPr id="737327917"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21261" cy="2114695"/>
                    </a:xfrm>
                    <a:prstGeom prst="rect">
                      <a:avLst/>
                    </a:prstGeom>
                    <a:noFill/>
                    <a:ln>
                      <a:noFill/>
                    </a:ln>
                  </pic:spPr>
                </pic:pic>
              </a:graphicData>
            </a:graphic>
          </wp:inline>
        </w:drawing>
      </w:r>
    </w:p>
    <w:p w14:paraId="74F68A6B" w14:textId="77777777" w:rsidR="003061E6" w:rsidRPr="005F6D2B" w:rsidRDefault="003061E6" w:rsidP="006D3F41">
      <w:pPr>
        <w:spacing w:line="276" w:lineRule="auto"/>
        <w:jc w:val="both"/>
        <w:rPr>
          <w:rFonts w:asciiTheme="minorHAnsi" w:hAnsiTheme="minorHAnsi" w:cstheme="minorHAnsi"/>
          <w:b/>
          <w:sz w:val="22"/>
          <w:szCs w:val="22"/>
        </w:rPr>
      </w:pPr>
    </w:p>
    <w:p w14:paraId="27E8A864" w14:textId="34211F6A" w:rsidR="006D3F41" w:rsidRDefault="003061E6" w:rsidP="006D3F41">
      <w:pPr>
        <w:spacing w:line="276" w:lineRule="auto"/>
        <w:jc w:val="both"/>
        <w:rPr>
          <w:rFonts w:asciiTheme="minorHAnsi" w:hAnsiTheme="minorHAnsi" w:cstheme="minorHAnsi"/>
          <w:b/>
          <w:sz w:val="22"/>
          <w:szCs w:val="22"/>
        </w:rPr>
      </w:pPr>
      <w:r w:rsidRPr="005F6D2B">
        <w:rPr>
          <w:rFonts w:asciiTheme="minorHAnsi" w:hAnsiTheme="minorHAnsi" w:cstheme="minorHAnsi"/>
          <w:noProof/>
        </w:rPr>
        <w:drawing>
          <wp:inline distT="0" distB="0" distL="0" distR="0" wp14:anchorId="6B11E5BE" wp14:editId="1A9DAAB3">
            <wp:extent cx="5850890" cy="2486025"/>
            <wp:effectExtent l="0" t="0" r="0" b="9525"/>
            <wp:docPr id="1841386793"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0890" cy="2486025"/>
                    </a:xfrm>
                    <a:prstGeom prst="rect">
                      <a:avLst/>
                    </a:prstGeom>
                    <a:noFill/>
                    <a:ln>
                      <a:noFill/>
                    </a:ln>
                  </pic:spPr>
                </pic:pic>
              </a:graphicData>
            </a:graphic>
          </wp:inline>
        </w:drawing>
      </w:r>
    </w:p>
    <w:p w14:paraId="71B5660A" w14:textId="77777777" w:rsidR="005F6D2B" w:rsidRPr="005F6D2B" w:rsidRDefault="005F6D2B" w:rsidP="006D3F41">
      <w:pPr>
        <w:spacing w:line="276" w:lineRule="auto"/>
        <w:jc w:val="both"/>
        <w:rPr>
          <w:rFonts w:asciiTheme="minorHAnsi" w:hAnsiTheme="minorHAnsi" w:cstheme="minorHAnsi"/>
          <w:b/>
          <w:sz w:val="22"/>
          <w:szCs w:val="22"/>
        </w:rPr>
      </w:pPr>
    </w:p>
    <w:p w14:paraId="7FD0F543" w14:textId="77777777" w:rsidR="00E0364B" w:rsidRPr="005F6D2B" w:rsidRDefault="00E0364B" w:rsidP="00966DCB">
      <w:pPr>
        <w:spacing w:line="276" w:lineRule="auto"/>
        <w:jc w:val="both"/>
        <w:rPr>
          <w:rFonts w:asciiTheme="minorHAnsi" w:hAnsiTheme="minorHAnsi" w:cstheme="minorHAnsi"/>
          <w:sz w:val="22"/>
          <w:szCs w:val="22"/>
        </w:rPr>
      </w:pPr>
    </w:p>
    <w:p w14:paraId="17E8D599" w14:textId="4FB1B642" w:rsidR="00CB520D" w:rsidRPr="005F6D2B" w:rsidRDefault="009C31D2" w:rsidP="00B92A4E">
      <w:pPr>
        <w:spacing w:line="276" w:lineRule="auto"/>
        <w:jc w:val="both"/>
        <w:rPr>
          <w:rFonts w:asciiTheme="minorHAnsi" w:hAnsiTheme="minorHAnsi" w:cstheme="minorHAnsi"/>
          <w:b/>
          <w:sz w:val="22"/>
          <w:szCs w:val="22"/>
        </w:rPr>
      </w:pPr>
      <w:r w:rsidRPr="005F6D2B">
        <w:rPr>
          <w:rFonts w:asciiTheme="minorHAnsi" w:hAnsiTheme="minorHAnsi" w:cstheme="minorHAnsi"/>
          <w:b/>
          <w:sz w:val="22"/>
          <w:szCs w:val="22"/>
        </w:rPr>
        <w:lastRenderedPageBreak/>
        <w:t xml:space="preserve">3. INDICADORES </w:t>
      </w:r>
    </w:p>
    <w:p w14:paraId="60FE42A2" w14:textId="77777777" w:rsidR="00E87BD9" w:rsidRPr="005F6D2B" w:rsidRDefault="00E87BD9" w:rsidP="009C31D2">
      <w:pPr>
        <w:spacing w:line="276" w:lineRule="auto"/>
        <w:rPr>
          <w:rFonts w:asciiTheme="minorHAnsi" w:hAnsiTheme="minorHAnsi" w:cstheme="minorHAnsi"/>
          <w:b/>
          <w:sz w:val="10"/>
          <w:szCs w:val="10"/>
        </w:rPr>
      </w:pPr>
    </w:p>
    <w:p w14:paraId="00C137A6" w14:textId="654E13D8" w:rsidR="00E87BD9" w:rsidRPr="005F6D2B" w:rsidRDefault="00E87BD9" w:rsidP="00B92A4E">
      <w:pPr>
        <w:spacing w:line="276" w:lineRule="auto"/>
        <w:jc w:val="both"/>
        <w:rPr>
          <w:rFonts w:asciiTheme="minorHAnsi" w:hAnsiTheme="minorHAnsi" w:cstheme="minorHAnsi"/>
          <w:b/>
          <w:sz w:val="22"/>
          <w:szCs w:val="22"/>
        </w:rPr>
      </w:pPr>
      <w:r w:rsidRPr="005F6D2B">
        <w:rPr>
          <w:rFonts w:asciiTheme="minorHAnsi" w:hAnsiTheme="minorHAnsi" w:cstheme="minorHAnsi"/>
          <w:b/>
          <w:sz w:val="22"/>
          <w:szCs w:val="22"/>
        </w:rPr>
        <w:t>3.1. INDICADORES FINANCEIROS</w:t>
      </w:r>
    </w:p>
    <w:p w14:paraId="6A1F937C" w14:textId="77777777" w:rsidR="007B1B0C" w:rsidRPr="005F6D2B" w:rsidRDefault="007B1B0C" w:rsidP="00B92A4E">
      <w:pPr>
        <w:spacing w:line="276" w:lineRule="auto"/>
        <w:jc w:val="both"/>
        <w:rPr>
          <w:rFonts w:asciiTheme="minorHAnsi" w:hAnsiTheme="minorHAnsi" w:cstheme="minorHAnsi"/>
          <w:b/>
          <w:sz w:val="10"/>
          <w:szCs w:val="10"/>
        </w:rPr>
      </w:pPr>
    </w:p>
    <w:p w14:paraId="6B8CC5DE" w14:textId="2047DB49" w:rsidR="00920FFE" w:rsidRPr="005F6D2B" w:rsidRDefault="007B1B0C" w:rsidP="00F0351F">
      <w:pPr>
        <w:spacing w:line="276" w:lineRule="auto"/>
        <w:jc w:val="center"/>
        <w:rPr>
          <w:rFonts w:asciiTheme="minorHAnsi" w:hAnsiTheme="minorHAnsi" w:cstheme="minorHAnsi"/>
          <w:b/>
          <w:sz w:val="16"/>
          <w:szCs w:val="16"/>
        </w:rPr>
      </w:pPr>
      <w:r w:rsidRPr="005F6D2B">
        <w:rPr>
          <w:rFonts w:asciiTheme="minorHAnsi" w:hAnsiTheme="minorHAnsi" w:cstheme="minorHAnsi"/>
          <w:noProof/>
        </w:rPr>
        <w:drawing>
          <wp:inline distT="0" distB="0" distL="0" distR="0" wp14:anchorId="0EABB384" wp14:editId="7B26C30D">
            <wp:extent cx="5745065" cy="5015553"/>
            <wp:effectExtent l="0" t="0" r="8255" b="0"/>
            <wp:docPr id="2120146251"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46909" cy="5017163"/>
                    </a:xfrm>
                    <a:prstGeom prst="rect">
                      <a:avLst/>
                    </a:prstGeom>
                    <a:noFill/>
                    <a:ln>
                      <a:noFill/>
                    </a:ln>
                  </pic:spPr>
                </pic:pic>
              </a:graphicData>
            </a:graphic>
          </wp:inline>
        </w:drawing>
      </w:r>
    </w:p>
    <w:p w14:paraId="63D1A835" w14:textId="77777777" w:rsidR="0012193D" w:rsidRPr="005F6D2B" w:rsidRDefault="0012193D" w:rsidP="00F0351F">
      <w:pPr>
        <w:spacing w:line="276" w:lineRule="auto"/>
        <w:jc w:val="center"/>
        <w:rPr>
          <w:rFonts w:asciiTheme="minorHAnsi" w:hAnsiTheme="minorHAnsi" w:cstheme="minorHAnsi"/>
          <w:b/>
          <w:sz w:val="16"/>
          <w:szCs w:val="16"/>
        </w:rPr>
      </w:pPr>
    </w:p>
    <w:p w14:paraId="3CF15953" w14:textId="77777777" w:rsidR="0012193D" w:rsidRPr="005F6D2B" w:rsidRDefault="0012193D" w:rsidP="00F0351F">
      <w:pPr>
        <w:spacing w:line="276" w:lineRule="auto"/>
        <w:jc w:val="center"/>
        <w:rPr>
          <w:rFonts w:asciiTheme="minorHAnsi" w:hAnsiTheme="minorHAnsi" w:cstheme="minorHAnsi"/>
          <w:b/>
          <w:sz w:val="10"/>
          <w:szCs w:val="10"/>
        </w:rPr>
      </w:pPr>
    </w:p>
    <w:p w14:paraId="6A3ACFB4" w14:textId="4344B8C7" w:rsidR="00E87BD9" w:rsidRPr="005F6D2B" w:rsidRDefault="00E87BD9" w:rsidP="00E87BD9">
      <w:pPr>
        <w:spacing w:line="276" w:lineRule="auto"/>
        <w:rPr>
          <w:rFonts w:asciiTheme="minorHAnsi" w:hAnsiTheme="minorHAnsi" w:cstheme="minorHAnsi"/>
          <w:b/>
          <w:sz w:val="22"/>
          <w:szCs w:val="22"/>
        </w:rPr>
      </w:pPr>
      <w:r w:rsidRPr="005F6D2B">
        <w:rPr>
          <w:rFonts w:asciiTheme="minorHAnsi" w:hAnsiTheme="minorHAnsi" w:cstheme="minorHAnsi"/>
          <w:b/>
          <w:sz w:val="22"/>
          <w:szCs w:val="22"/>
        </w:rPr>
        <w:t>3.</w:t>
      </w:r>
      <w:r w:rsidR="000A2D45" w:rsidRPr="005F6D2B">
        <w:rPr>
          <w:rFonts w:asciiTheme="minorHAnsi" w:hAnsiTheme="minorHAnsi" w:cstheme="minorHAnsi"/>
          <w:b/>
          <w:sz w:val="22"/>
          <w:szCs w:val="22"/>
        </w:rPr>
        <w:t>2</w:t>
      </w:r>
      <w:r w:rsidRPr="005F6D2B">
        <w:rPr>
          <w:rFonts w:asciiTheme="minorHAnsi" w:hAnsiTheme="minorHAnsi" w:cstheme="minorHAnsi"/>
          <w:b/>
          <w:sz w:val="22"/>
          <w:szCs w:val="22"/>
        </w:rPr>
        <w:t xml:space="preserve">. OUTROS INDICADORES </w:t>
      </w:r>
    </w:p>
    <w:p w14:paraId="16E5F313" w14:textId="77777777" w:rsidR="00A4193A" w:rsidRPr="005F6D2B" w:rsidRDefault="00A4193A" w:rsidP="00E87BD9">
      <w:pPr>
        <w:spacing w:line="276" w:lineRule="auto"/>
        <w:rPr>
          <w:rFonts w:asciiTheme="minorHAnsi" w:hAnsiTheme="minorHAnsi" w:cstheme="minorHAnsi"/>
          <w:b/>
          <w:sz w:val="10"/>
          <w:szCs w:val="10"/>
        </w:rPr>
      </w:pPr>
    </w:p>
    <w:p w14:paraId="174A49D0" w14:textId="6C115BF7" w:rsidR="00A4193A" w:rsidRPr="005F6D2B" w:rsidRDefault="00A4193A" w:rsidP="00A4193A">
      <w:pPr>
        <w:pStyle w:val="PargrafodaLista"/>
        <w:numPr>
          <w:ilvl w:val="0"/>
          <w:numId w:val="8"/>
        </w:numPr>
        <w:tabs>
          <w:tab w:val="left" w:pos="284"/>
        </w:tabs>
        <w:spacing w:line="276" w:lineRule="auto"/>
        <w:ind w:left="0" w:firstLine="0"/>
        <w:jc w:val="both"/>
        <w:rPr>
          <w:rFonts w:asciiTheme="minorHAnsi" w:hAnsiTheme="minorHAnsi" w:cstheme="minorHAnsi"/>
          <w:b/>
          <w:bCs/>
          <w:sz w:val="22"/>
          <w:szCs w:val="22"/>
        </w:rPr>
      </w:pPr>
      <w:r w:rsidRPr="005F6D2B">
        <w:rPr>
          <w:rFonts w:asciiTheme="minorHAnsi" w:hAnsiTheme="minorHAnsi" w:cstheme="minorHAnsi"/>
          <w:b/>
          <w:bCs/>
          <w:sz w:val="22"/>
          <w:szCs w:val="22"/>
        </w:rPr>
        <w:t>INDICE RENTABILIDADE DAS APLICAÇÕES FINANCEIRAS</w:t>
      </w:r>
    </w:p>
    <w:p w14:paraId="24AEC226" w14:textId="77777777" w:rsidR="00F34872" w:rsidRPr="005F6D2B" w:rsidRDefault="00F34872" w:rsidP="00F34872">
      <w:pPr>
        <w:pStyle w:val="PargrafodaLista"/>
        <w:tabs>
          <w:tab w:val="left" w:pos="284"/>
        </w:tabs>
        <w:spacing w:line="276" w:lineRule="auto"/>
        <w:ind w:left="0"/>
        <w:jc w:val="both"/>
        <w:rPr>
          <w:rFonts w:asciiTheme="minorHAnsi" w:hAnsiTheme="minorHAnsi" w:cstheme="minorHAnsi"/>
          <w:b/>
          <w:bCs/>
          <w:sz w:val="10"/>
          <w:szCs w:val="10"/>
        </w:rPr>
      </w:pPr>
    </w:p>
    <w:p w14:paraId="727CF595" w14:textId="03D5D2FA" w:rsidR="00E0364B" w:rsidRPr="005F6D2B" w:rsidRDefault="00E66D8F" w:rsidP="004D02AC">
      <w:pPr>
        <w:spacing w:line="276" w:lineRule="auto"/>
        <w:jc w:val="center"/>
        <w:rPr>
          <w:rFonts w:asciiTheme="minorHAnsi" w:hAnsiTheme="minorHAnsi" w:cstheme="minorHAnsi"/>
          <w:sz w:val="22"/>
          <w:szCs w:val="22"/>
        </w:rPr>
      </w:pPr>
      <w:r w:rsidRPr="00E66D8F">
        <w:drawing>
          <wp:inline distT="0" distB="0" distL="0" distR="0" wp14:anchorId="1DB6F8E3" wp14:editId="07ECE3A7">
            <wp:extent cx="5850890" cy="2068830"/>
            <wp:effectExtent l="0" t="0" r="0" b="7620"/>
            <wp:docPr id="187242806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50890" cy="2068830"/>
                    </a:xfrm>
                    <a:prstGeom prst="rect">
                      <a:avLst/>
                    </a:prstGeom>
                    <a:noFill/>
                    <a:ln>
                      <a:noFill/>
                    </a:ln>
                  </pic:spPr>
                </pic:pic>
              </a:graphicData>
            </a:graphic>
          </wp:inline>
        </w:drawing>
      </w:r>
    </w:p>
    <w:p w14:paraId="41EE438C" w14:textId="77777777" w:rsidR="009130A7" w:rsidRPr="005F6D2B" w:rsidRDefault="009130A7" w:rsidP="0087156A">
      <w:pPr>
        <w:pStyle w:val="PargrafodaLista"/>
        <w:numPr>
          <w:ilvl w:val="0"/>
          <w:numId w:val="8"/>
        </w:numPr>
        <w:tabs>
          <w:tab w:val="left" w:pos="284"/>
        </w:tabs>
        <w:spacing w:line="276" w:lineRule="auto"/>
        <w:ind w:left="0" w:firstLine="0"/>
        <w:jc w:val="both"/>
        <w:rPr>
          <w:rFonts w:asciiTheme="minorHAnsi" w:hAnsiTheme="minorHAnsi" w:cstheme="minorHAnsi"/>
          <w:b/>
          <w:bCs/>
          <w:sz w:val="22"/>
          <w:szCs w:val="22"/>
        </w:rPr>
      </w:pPr>
      <w:r w:rsidRPr="005F6D2B">
        <w:rPr>
          <w:rFonts w:asciiTheme="minorHAnsi" w:hAnsiTheme="minorHAnsi" w:cstheme="minorHAnsi"/>
          <w:b/>
          <w:bCs/>
          <w:sz w:val="22"/>
          <w:szCs w:val="22"/>
        </w:rPr>
        <w:lastRenderedPageBreak/>
        <w:t>ÍNDICE DE MANUTENÇÃO DE ATIVIDADES</w:t>
      </w:r>
    </w:p>
    <w:p w14:paraId="6CA22ADF" w14:textId="77777777" w:rsidR="009130A7" w:rsidRPr="005F6D2B" w:rsidRDefault="009130A7" w:rsidP="009130A7">
      <w:pPr>
        <w:spacing w:line="276" w:lineRule="auto"/>
        <w:jc w:val="both"/>
        <w:rPr>
          <w:rFonts w:asciiTheme="minorHAnsi" w:hAnsiTheme="minorHAnsi" w:cstheme="minorHAnsi"/>
          <w:sz w:val="10"/>
          <w:szCs w:val="10"/>
        </w:rPr>
      </w:pPr>
    </w:p>
    <w:p w14:paraId="2453A520" w14:textId="77777777" w:rsidR="009130A7" w:rsidRPr="005F6D2B" w:rsidRDefault="009130A7" w:rsidP="009130A7">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Esse índice de avaliação do aspecto operacional indica que as receitas correntes foram superiores às despesas correntes, demonstrando que houve recursos suficientes para desenvolver as atividades.</w:t>
      </w:r>
    </w:p>
    <w:p w14:paraId="37F276B2" w14:textId="77777777" w:rsidR="009130A7" w:rsidRPr="005F6D2B" w:rsidRDefault="009130A7" w:rsidP="009130A7">
      <w:pPr>
        <w:spacing w:line="276" w:lineRule="auto"/>
        <w:jc w:val="center"/>
        <w:rPr>
          <w:rFonts w:asciiTheme="minorHAnsi" w:hAnsiTheme="minorHAnsi" w:cstheme="minorHAnsi"/>
          <w:sz w:val="16"/>
          <w:szCs w:val="16"/>
        </w:rPr>
      </w:pPr>
    </w:p>
    <w:p w14:paraId="6BC05BBC" w14:textId="59644C0B" w:rsidR="009130A7" w:rsidRPr="005F6D2B" w:rsidRDefault="007B1B0C" w:rsidP="009130A7">
      <w:pPr>
        <w:spacing w:line="276" w:lineRule="auto"/>
        <w:jc w:val="center"/>
        <w:rPr>
          <w:rFonts w:asciiTheme="minorHAnsi" w:hAnsiTheme="minorHAnsi" w:cstheme="minorHAnsi"/>
          <w:sz w:val="10"/>
          <w:szCs w:val="10"/>
        </w:rPr>
      </w:pPr>
      <w:r w:rsidRPr="005F6D2B">
        <w:rPr>
          <w:rFonts w:asciiTheme="minorHAnsi" w:hAnsiTheme="minorHAnsi" w:cstheme="minorHAnsi"/>
          <w:noProof/>
        </w:rPr>
        <w:drawing>
          <wp:inline distT="0" distB="0" distL="0" distR="0" wp14:anchorId="4BBEE1E0" wp14:editId="2DD28940">
            <wp:extent cx="5850890" cy="681355"/>
            <wp:effectExtent l="0" t="0" r="0" b="4445"/>
            <wp:docPr id="64829336"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50890" cy="681355"/>
                    </a:xfrm>
                    <a:prstGeom prst="rect">
                      <a:avLst/>
                    </a:prstGeom>
                    <a:noFill/>
                    <a:ln>
                      <a:noFill/>
                    </a:ln>
                  </pic:spPr>
                </pic:pic>
              </a:graphicData>
            </a:graphic>
          </wp:inline>
        </w:drawing>
      </w:r>
    </w:p>
    <w:p w14:paraId="15274E07" w14:textId="05199898" w:rsidR="009130A7" w:rsidRPr="005F6D2B" w:rsidRDefault="009130A7" w:rsidP="003A02FF">
      <w:pPr>
        <w:pStyle w:val="PargrafodaLista"/>
        <w:tabs>
          <w:tab w:val="left" w:pos="284"/>
        </w:tabs>
        <w:spacing w:line="276" w:lineRule="auto"/>
        <w:ind w:left="0"/>
        <w:jc w:val="center"/>
        <w:rPr>
          <w:rFonts w:asciiTheme="minorHAnsi" w:hAnsiTheme="minorHAnsi" w:cstheme="minorHAnsi"/>
          <w:b/>
          <w:bCs/>
          <w:sz w:val="22"/>
          <w:szCs w:val="22"/>
        </w:rPr>
      </w:pPr>
    </w:p>
    <w:p w14:paraId="0B0E2984" w14:textId="77777777" w:rsidR="00E87BD9" w:rsidRPr="005F6D2B" w:rsidRDefault="00E87BD9" w:rsidP="003A02FF">
      <w:pPr>
        <w:pStyle w:val="PargrafodaLista"/>
        <w:tabs>
          <w:tab w:val="left" w:pos="284"/>
        </w:tabs>
        <w:spacing w:line="276" w:lineRule="auto"/>
        <w:ind w:left="0"/>
        <w:jc w:val="center"/>
        <w:rPr>
          <w:rFonts w:asciiTheme="minorHAnsi" w:hAnsiTheme="minorHAnsi" w:cstheme="minorHAnsi"/>
          <w:b/>
          <w:bCs/>
          <w:sz w:val="22"/>
          <w:szCs w:val="22"/>
        </w:rPr>
      </w:pPr>
    </w:p>
    <w:p w14:paraId="6AF0445E" w14:textId="7A09B845" w:rsidR="009C31D2" w:rsidRPr="005F6D2B" w:rsidRDefault="009C31D2" w:rsidP="0087156A">
      <w:pPr>
        <w:pStyle w:val="PargrafodaLista"/>
        <w:numPr>
          <w:ilvl w:val="0"/>
          <w:numId w:val="8"/>
        </w:numPr>
        <w:tabs>
          <w:tab w:val="left" w:pos="284"/>
        </w:tabs>
        <w:spacing w:line="276" w:lineRule="auto"/>
        <w:ind w:left="0" w:firstLine="0"/>
        <w:jc w:val="both"/>
        <w:rPr>
          <w:rFonts w:asciiTheme="minorHAnsi" w:hAnsiTheme="minorHAnsi" w:cstheme="minorHAnsi"/>
          <w:b/>
          <w:bCs/>
          <w:sz w:val="22"/>
          <w:szCs w:val="22"/>
        </w:rPr>
      </w:pPr>
      <w:r w:rsidRPr="005F6D2B">
        <w:rPr>
          <w:rFonts w:asciiTheme="minorHAnsi" w:hAnsiTheme="minorHAnsi" w:cstheme="minorHAnsi"/>
          <w:b/>
          <w:bCs/>
          <w:sz w:val="22"/>
          <w:szCs w:val="22"/>
        </w:rPr>
        <w:t xml:space="preserve">LIMITE </w:t>
      </w:r>
      <w:r w:rsidR="0099281A" w:rsidRPr="005F6D2B">
        <w:rPr>
          <w:rFonts w:asciiTheme="minorHAnsi" w:hAnsiTheme="minorHAnsi" w:cstheme="minorHAnsi"/>
          <w:b/>
          <w:bCs/>
          <w:sz w:val="22"/>
          <w:szCs w:val="22"/>
        </w:rPr>
        <w:t>DESPESA PROGRAMA ADMINISTRAÇÃO</w:t>
      </w:r>
    </w:p>
    <w:p w14:paraId="0B561556" w14:textId="77777777" w:rsidR="003B5FBB" w:rsidRPr="005F6D2B" w:rsidRDefault="003B5FBB" w:rsidP="003B5FBB">
      <w:pPr>
        <w:spacing w:line="276" w:lineRule="auto"/>
        <w:jc w:val="both"/>
        <w:rPr>
          <w:rFonts w:asciiTheme="minorHAnsi" w:hAnsiTheme="minorHAnsi" w:cstheme="minorHAnsi"/>
          <w:sz w:val="10"/>
          <w:szCs w:val="10"/>
        </w:rPr>
      </w:pPr>
    </w:p>
    <w:p w14:paraId="1F4DE5C4" w14:textId="17BB118E" w:rsidR="003B5FBB" w:rsidRPr="005F6D2B" w:rsidRDefault="003B5FBB" w:rsidP="003B5FB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Este indicador visa atender ao previsto no Art. 14 </w:t>
      </w:r>
      <w:proofErr w:type="spellStart"/>
      <w:r w:rsidRPr="005F6D2B">
        <w:rPr>
          <w:rFonts w:asciiTheme="minorHAnsi" w:hAnsiTheme="minorHAnsi" w:cstheme="minorHAnsi"/>
          <w:sz w:val="22"/>
          <w:szCs w:val="22"/>
        </w:rPr>
        <w:t>Codeco</w:t>
      </w:r>
      <w:proofErr w:type="spellEnd"/>
      <w:r w:rsidRPr="005F6D2B">
        <w:rPr>
          <w:rFonts w:asciiTheme="minorHAnsi" w:hAnsiTheme="minorHAnsi" w:cstheme="minorHAnsi"/>
          <w:sz w:val="22"/>
          <w:szCs w:val="22"/>
        </w:rPr>
        <w:t xml:space="preserve"> - Na elaboração orçamentária, o total das despesas correntes do Programa Administração, deduzidas as despesas    com contribuições e comissão devida ao órgão arrecadador, não poderá ultrapassar 25%</w:t>
      </w:r>
      <w:r w:rsidR="00BE7A2F" w:rsidRPr="005F6D2B">
        <w:rPr>
          <w:rFonts w:asciiTheme="minorHAnsi" w:hAnsiTheme="minorHAnsi" w:cstheme="minorHAnsi"/>
          <w:sz w:val="22"/>
          <w:szCs w:val="22"/>
        </w:rPr>
        <w:t xml:space="preserve"> </w:t>
      </w:r>
      <w:r w:rsidRPr="005F6D2B">
        <w:rPr>
          <w:rFonts w:asciiTheme="minorHAnsi" w:hAnsiTheme="minorHAnsi" w:cstheme="minorHAnsi"/>
          <w:sz w:val="22"/>
          <w:szCs w:val="22"/>
        </w:rPr>
        <w:t>das receitas correntes previstas, excluídas destas</w:t>
      </w:r>
      <w:r w:rsidR="00654B68" w:rsidRPr="005F6D2B">
        <w:rPr>
          <w:rFonts w:asciiTheme="minorHAnsi" w:hAnsiTheme="minorHAnsi" w:cstheme="minorHAnsi"/>
          <w:sz w:val="22"/>
          <w:szCs w:val="22"/>
        </w:rPr>
        <w:t>,</w:t>
      </w:r>
      <w:r w:rsidRPr="005F6D2B">
        <w:rPr>
          <w:rFonts w:asciiTheme="minorHAnsi" w:hAnsiTheme="minorHAnsi" w:cstheme="minorHAnsi"/>
          <w:sz w:val="22"/>
          <w:szCs w:val="22"/>
        </w:rPr>
        <w:t xml:space="preserve"> as subvenções extraordinárias, em conformidade ao disposto no art. 39 do Regulamento Sesc, aprovado pelo Decreto n° 61.836/1967.</w:t>
      </w:r>
    </w:p>
    <w:p w14:paraId="72022425" w14:textId="77777777" w:rsidR="004A3F02" w:rsidRPr="005F6D2B" w:rsidRDefault="004A3F02" w:rsidP="003B5FBB">
      <w:pPr>
        <w:spacing w:line="276" w:lineRule="auto"/>
        <w:jc w:val="both"/>
        <w:rPr>
          <w:rFonts w:asciiTheme="minorHAnsi" w:hAnsiTheme="minorHAnsi" w:cstheme="minorHAnsi"/>
          <w:sz w:val="16"/>
          <w:szCs w:val="16"/>
        </w:rPr>
      </w:pPr>
    </w:p>
    <w:p w14:paraId="5A3DD1E2" w14:textId="3F1FB4A1" w:rsidR="00CA34E0" w:rsidRPr="005F6D2B" w:rsidRDefault="007B1B0C" w:rsidP="00615373">
      <w:pPr>
        <w:spacing w:line="276" w:lineRule="auto"/>
        <w:jc w:val="center"/>
        <w:rPr>
          <w:rFonts w:asciiTheme="minorHAnsi" w:hAnsiTheme="minorHAnsi" w:cstheme="minorHAnsi"/>
          <w:sz w:val="16"/>
          <w:szCs w:val="16"/>
        </w:rPr>
      </w:pPr>
      <w:r w:rsidRPr="005F6D2B">
        <w:rPr>
          <w:rFonts w:asciiTheme="minorHAnsi" w:hAnsiTheme="minorHAnsi" w:cstheme="minorHAnsi"/>
          <w:noProof/>
        </w:rPr>
        <w:drawing>
          <wp:inline distT="0" distB="0" distL="0" distR="0" wp14:anchorId="50A92623" wp14:editId="5210C069">
            <wp:extent cx="5212535" cy="1634362"/>
            <wp:effectExtent l="0" t="0" r="7620" b="4445"/>
            <wp:docPr id="2022011275"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9283" cy="1636478"/>
                    </a:xfrm>
                    <a:prstGeom prst="rect">
                      <a:avLst/>
                    </a:prstGeom>
                    <a:noFill/>
                    <a:ln>
                      <a:noFill/>
                    </a:ln>
                  </pic:spPr>
                </pic:pic>
              </a:graphicData>
            </a:graphic>
          </wp:inline>
        </w:drawing>
      </w:r>
    </w:p>
    <w:p w14:paraId="4C8DFC4A" w14:textId="77777777" w:rsidR="005C5C20" w:rsidRPr="005F6D2B" w:rsidRDefault="005C5C20" w:rsidP="00615373">
      <w:pPr>
        <w:spacing w:line="276" w:lineRule="auto"/>
        <w:jc w:val="center"/>
        <w:rPr>
          <w:rFonts w:asciiTheme="minorHAnsi" w:hAnsiTheme="minorHAnsi" w:cstheme="minorHAnsi"/>
          <w:sz w:val="16"/>
          <w:szCs w:val="16"/>
        </w:rPr>
      </w:pPr>
    </w:p>
    <w:p w14:paraId="007D395F" w14:textId="77F70511" w:rsidR="003B5FBB" w:rsidRPr="005F6D2B" w:rsidRDefault="00277EAB" w:rsidP="003B5FB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Conforme quadro, a</w:t>
      </w:r>
      <w:r w:rsidR="003B5FBB" w:rsidRPr="005F6D2B">
        <w:rPr>
          <w:rFonts w:asciiTheme="minorHAnsi" w:hAnsiTheme="minorHAnsi" w:cstheme="minorHAnsi"/>
          <w:sz w:val="22"/>
          <w:szCs w:val="22"/>
        </w:rPr>
        <w:t xml:space="preserve">s Despesas Correntes do Programa 06 - Administração, em relação às Receitas </w:t>
      </w:r>
      <w:r w:rsidR="00695A24" w:rsidRPr="005F6D2B">
        <w:rPr>
          <w:rFonts w:asciiTheme="minorHAnsi" w:hAnsiTheme="minorHAnsi" w:cstheme="minorHAnsi"/>
          <w:sz w:val="22"/>
          <w:szCs w:val="22"/>
        </w:rPr>
        <w:t>Correntes, não</w:t>
      </w:r>
      <w:r w:rsidR="003B5FBB" w:rsidRPr="005F6D2B">
        <w:rPr>
          <w:rFonts w:asciiTheme="minorHAnsi" w:hAnsiTheme="minorHAnsi" w:cstheme="minorHAnsi"/>
          <w:sz w:val="22"/>
          <w:szCs w:val="22"/>
        </w:rPr>
        <w:t xml:space="preserve"> ultrapass</w:t>
      </w:r>
      <w:r w:rsidR="00654B68" w:rsidRPr="005F6D2B">
        <w:rPr>
          <w:rFonts w:asciiTheme="minorHAnsi" w:hAnsiTheme="minorHAnsi" w:cstheme="minorHAnsi"/>
          <w:sz w:val="22"/>
          <w:szCs w:val="22"/>
        </w:rPr>
        <w:t xml:space="preserve">ou </w:t>
      </w:r>
      <w:r w:rsidR="00AF5F38" w:rsidRPr="005F6D2B">
        <w:rPr>
          <w:rFonts w:asciiTheme="minorHAnsi" w:hAnsiTheme="minorHAnsi" w:cstheme="minorHAnsi"/>
          <w:sz w:val="22"/>
          <w:szCs w:val="22"/>
        </w:rPr>
        <w:t xml:space="preserve">o limite de </w:t>
      </w:r>
      <w:r w:rsidR="00654B68" w:rsidRPr="005F6D2B">
        <w:rPr>
          <w:rFonts w:asciiTheme="minorHAnsi" w:hAnsiTheme="minorHAnsi" w:cstheme="minorHAnsi"/>
          <w:sz w:val="22"/>
          <w:szCs w:val="22"/>
        </w:rPr>
        <w:t>25%</w:t>
      </w:r>
      <w:r w:rsidR="00AF5F38" w:rsidRPr="005F6D2B">
        <w:rPr>
          <w:rFonts w:asciiTheme="minorHAnsi" w:hAnsiTheme="minorHAnsi" w:cstheme="minorHAnsi"/>
          <w:sz w:val="22"/>
          <w:szCs w:val="22"/>
        </w:rPr>
        <w:t xml:space="preserve"> previsto no R</w:t>
      </w:r>
      <w:r w:rsidR="003B5FBB" w:rsidRPr="005F6D2B">
        <w:rPr>
          <w:rFonts w:asciiTheme="minorHAnsi" w:hAnsiTheme="minorHAnsi" w:cstheme="minorHAnsi"/>
          <w:sz w:val="22"/>
          <w:szCs w:val="22"/>
        </w:rPr>
        <w:t>egulament</w:t>
      </w:r>
      <w:r w:rsidR="00AF5F38" w:rsidRPr="005F6D2B">
        <w:rPr>
          <w:rFonts w:asciiTheme="minorHAnsi" w:hAnsiTheme="minorHAnsi" w:cstheme="minorHAnsi"/>
          <w:sz w:val="22"/>
          <w:szCs w:val="22"/>
        </w:rPr>
        <w:t>o</w:t>
      </w:r>
      <w:r w:rsidR="00695A24" w:rsidRPr="005F6D2B">
        <w:rPr>
          <w:rFonts w:asciiTheme="minorHAnsi" w:hAnsiTheme="minorHAnsi" w:cstheme="minorHAnsi"/>
          <w:sz w:val="22"/>
          <w:szCs w:val="22"/>
        </w:rPr>
        <w:t>.</w:t>
      </w:r>
    </w:p>
    <w:p w14:paraId="190F4783" w14:textId="77777777" w:rsidR="00984AB3" w:rsidRPr="005F6D2B" w:rsidRDefault="00984AB3" w:rsidP="003B5FBB">
      <w:pPr>
        <w:spacing w:line="276" w:lineRule="auto"/>
        <w:jc w:val="both"/>
        <w:rPr>
          <w:rFonts w:asciiTheme="minorHAnsi" w:hAnsiTheme="minorHAnsi" w:cstheme="minorHAnsi"/>
          <w:sz w:val="22"/>
          <w:szCs w:val="22"/>
        </w:rPr>
      </w:pPr>
    </w:p>
    <w:p w14:paraId="331D5816" w14:textId="77777777" w:rsidR="00984AB3" w:rsidRPr="005F6D2B" w:rsidRDefault="00984AB3" w:rsidP="003B5FBB">
      <w:pPr>
        <w:spacing w:line="276" w:lineRule="auto"/>
        <w:jc w:val="both"/>
        <w:rPr>
          <w:rFonts w:asciiTheme="minorHAnsi" w:hAnsiTheme="minorHAnsi" w:cstheme="minorHAnsi"/>
          <w:sz w:val="22"/>
          <w:szCs w:val="22"/>
        </w:rPr>
      </w:pPr>
    </w:p>
    <w:p w14:paraId="7BC76EB3" w14:textId="6979815C" w:rsidR="003A5B75" w:rsidRPr="005F6D2B" w:rsidRDefault="00B54F08" w:rsidP="0087156A">
      <w:pPr>
        <w:pStyle w:val="PargrafodaLista"/>
        <w:numPr>
          <w:ilvl w:val="0"/>
          <w:numId w:val="9"/>
        </w:numPr>
        <w:tabs>
          <w:tab w:val="left" w:pos="284"/>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ANÁLISE DE CONTAS</w:t>
      </w:r>
    </w:p>
    <w:p w14:paraId="07C5605C" w14:textId="3A0E5CC0" w:rsidR="003A5B75" w:rsidRPr="005F6D2B" w:rsidRDefault="003A5B75" w:rsidP="003A5B75">
      <w:pPr>
        <w:pStyle w:val="PargrafodaLista"/>
        <w:spacing w:line="276" w:lineRule="auto"/>
        <w:ind w:left="284"/>
        <w:rPr>
          <w:rFonts w:asciiTheme="minorHAnsi" w:hAnsiTheme="minorHAnsi" w:cstheme="minorHAnsi"/>
          <w:b/>
          <w:sz w:val="10"/>
          <w:szCs w:val="10"/>
        </w:rPr>
      </w:pPr>
    </w:p>
    <w:p w14:paraId="732BCA18" w14:textId="15160267" w:rsidR="00BC69AB" w:rsidRPr="005F6D2B" w:rsidRDefault="00BC69AB" w:rsidP="00BC69A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Analisando o </w:t>
      </w:r>
      <w:r w:rsidR="00984AB3" w:rsidRPr="005F6D2B">
        <w:rPr>
          <w:rFonts w:asciiTheme="minorHAnsi" w:hAnsiTheme="minorHAnsi" w:cstheme="minorHAnsi"/>
          <w:sz w:val="22"/>
          <w:szCs w:val="22"/>
        </w:rPr>
        <w:t>Balanço</w:t>
      </w:r>
      <w:r w:rsidRPr="005F6D2B">
        <w:rPr>
          <w:rFonts w:asciiTheme="minorHAnsi" w:hAnsiTheme="minorHAnsi" w:cstheme="minorHAnsi"/>
          <w:sz w:val="22"/>
          <w:szCs w:val="22"/>
        </w:rPr>
        <w:t>, destacamos abaixo algumas contas, que em nosso entendimento</w:t>
      </w:r>
      <w:r w:rsidR="00AF5F38" w:rsidRPr="005F6D2B">
        <w:rPr>
          <w:rFonts w:asciiTheme="minorHAnsi" w:hAnsiTheme="minorHAnsi" w:cstheme="minorHAnsi"/>
          <w:sz w:val="22"/>
          <w:szCs w:val="22"/>
        </w:rPr>
        <w:t>,</w:t>
      </w:r>
      <w:r w:rsidRPr="005F6D2B">
        <w:rPr>
          <w:rFonts w:asciiTheme="minorHAnsi" w:hAnsiTheme="minorHAnsi" w:cstheme="minorHAnsi"/>
          <w:sz w:val="22"/>
          <w:szCs w:val="22"/>
        </w:rPr>
        <w:t xml:space="preserve"> merecem explicações adicionais:</w:t>
      </w:r>
    </w:p>
    <w:p w14:paraId="589B55D8" w14:textId="6C1188FA" w:rsidR="00025E1B" w:rsidRPr="005F6D2B" w:rsidRDefault="00025E1B" w:rsidP="00BC69AB">
      <w:pPr>
        <w:spacing w:line="276" w:lineRule="auto"/>
        <w:jc w:val="both"/>
        <w:rPr>
          <w:rFonts w:asciiTheme="minorHAnsi" w:hAnsiTheme="minorHAnsi" w:cstheme="minorHAnsi"/>
          <w:sz w:val="16"/>
          <w:szCs w:val="16"/>
        </w:rPr>
      </w:pPr>
    </w:p>
    <w:p w14:paraId="756C960F" w14:textId="77777777" w:rsidR="009E5464" w:rsidRPr="005F6D2B" w:rsidRDefault="009E5464" w:rsidP="00BC69AB">
      <w:pPr>
        <w:spacing w:line="276" w:lineRule="auto"/>
        <w:jc w:val="both"/>
        <w:rPr>
          <w:rFonts w:asciiTheme="minorHAnsi" w:hAnsiTheme="minorHAnsi" w:cstheme="minorHAnsi"/>
          <w:sz w:val="22"/>
          <w:szCs w:val="22"/>
        </w:rPr>
      </w:pPr>
    </w:p>
    <w:p w14:paraId="708A891F" w14:textId="1738A1F2" w:rsidR="003A5B75" w:rsidRPr="005F6D2B" w:rsidRDefault="00B54F08"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CAIXA E EQUIVALENTES DE CAIXA</w:t>
      </w:r>
    </w:p>
    <w:p w14:paraId="04BFC34A" w14:textId="4BB3B391" w:rsidR="003A5B75" w:rsidRPr="005F6D2B" w:rsidRDefault="003A5B75" w:rsidP="000F0EA6">
      <w:pPr>
        <w:pStyle w:val="PargrafodaLista"/>
        <w:spacing w:line="276" w:lineRule="auto"/>
        <w:ind w:left="284"/>
        <w:rPr>
          <w:rFonts w:asciiTheme="minorHAnsi" w:hAnsiTheme="minorHAnsi" w:cstheme="minorHAnsi"/>
          <w:b/>
          <w:sz w:val="10"/>
          <w:szCs w:val="10"/>
        </w:rPr>
      </w:pPr>
    </w:p>
    <w:p w14:paraId="7E418739" w14:textId="77777777" w:rsidR="00C23AFA" w:rsidRPr="005F6D2B" w:rsidRDefault="00C23AFA" w:rsidP="00C23AFA">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Caixa e equivalentes de caixa abrangem saldos de caixa, bancos e aplicações. As aplicações financeiras estão demonstradas pelo valor principal, acrescidas dos rendimentos auferidos no período. </w:t>
      </w:r>
    </w:p>
    <w:p w14:paraId="32ED84E7" w14:textId="77777777" w:rsidR="00C23AFA" w:rsidRPr="005F6D2B" w:rsidRDefault="00C23AFA" w:rsidP="00C23AFA">
      <w:pPr>
        <w:spacing w:line="276" w:lineRule="auto"/>
        <w:jc w:val="both"/>
        <w:rPr>
          <w:rFonts w:asciiTheme="minorHAnsi" w:hAnsiTheme="minorHAnsi" w:cstheme="minorHAnsi"/>
          <w:b/>
          <w:sz w:val="16"/>
          <w:szCs w:val="16"/>
        </w:rPr>
      </w:pPr>
    </w:p>
    <w:p w14:paraId="5D105AAC" w14:textId="77777777" w:rsidR="00C23AFA" w:rsidRPr="005F6D2B" w:rsidRDefault="00C23AFA" w:rsidP="00C23AFA">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São disponibilidades imediatas em caixa, bancos e aplicações, cuja posição encontra-se a seguir:</w:t>
      </w:r>
    </w:p>
    <w:p w14:paraId="577360A2" w14:textId="77777777" w:rsidR="00C23AFA" w:rsidRPr="005F6D2B" w:rsidRDefault="00C23AFA" w:rsidP="00C23AFA">
      <w:pPr>
        <w:autoSpaceDE w:val="0"/>
        <w:autoSpaceDN w:val="0"/>
        <w:adjustRightInd w:val="0"/>
        <w:spacing w:line="276" w:lineRule="auto"/>
        <w:jc w:val="both"/>
        <w:rPr>
          <w:rFonts w:asciiTheme="minorHAnsi" w:hAnsiTheme="minorHAnsi" w:cstheme="minorHAnsi"/>
          <w:sz w:val="16"/>
          <w:szCs w:val="16"/>
        </w:rPr>
      </w:pPr>
    </w:p>
    <w:p w14:paraId="004F1321" w14:textId="3C3A5363" w:rsidR="00C23AFA" w:rsidRPr="005F6D2B" w:rsidRDefault="00C23AFA" w:rsidP="00C23AFA">
      <w:pPr>
        <w:autoSpaceDE w:val="0"/>
        <w:autoSpaceDN w:val="0"/>
        <w:adjustRightInd w:val="0"/>
        <w:spacing w:line="276" w:lineRule="auto"/>
        <w:jc w:val="center"/>
        <w:rPr>
          <w:rFonts w:asciiTheme="minorHAnsi" w:hAnsiTheme="minorHAnsi" w:cstheme="minorHAnsi"/>
          <w:sz w:val="22"/>
          <w:szCs w:val="22"/>
        </w:rPr>
      </w:pPr>
    </w:p>
    <w:p w14:paraId="749D7828" w14:textId="11425ACA" w:rsidR="00C23AFA" w:rsidRPr="005F6D2B" w:rsidRDefault="0022259D" w:rsidP="00C23A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noProof/>
        </w:rPr>
        <w:lastRenderedPageBreak/>
        <w:drawing>
          <wp:inline distT="0" distB="0" distL="0" distR="0" wp14:anchorId="08768B55" wp14:editId="20EC3468">
            <wp:extent cx="5850890" cy="2143125"/>
            <wp:effectExtent l="0" t="0" r="0" b="9525"/>
            <wp:docPr id="1343663267"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0890" cy="2143125"/>
                    </a:xfrm>
                    <a:prstGeom prst="rect">
                      <a:avLst/>
                    </a:prstGeom>
                    <a:noFill/>
                    <a:ln>
                      <a:noFill/>
                    </a:ln>
                  </pic:spPr>
                </pic:pic>
              </a:graphicData>
            </a:graphic>
          </wp:inline>
        </w:drawing>
      </w:r>
    </w:p>
    <w:p w14:paraId="320E777E" w14:textId="77777777" w:rsidR="0022259D" w:rsidRPr="005F6D2B" w:rsidRDefault="0022259D" w:rsidP="00C23AFA">
      <w:pPr>
        <w:autoSpaceDE w:val="0"/>
        <w:autoSpaceDN w:val="0"/>
        <w:adjustRightInd w:val="0"/>
        <w:spacing w:line="276" w:lineRule="auto"/>
        <w:jc w:val="both"/>
        <w:rPr>
          <w:rFonts w:asciiTheme="minorHAnsi" w:hAnsiTheme="minorHAnsi" w:cstheme="minorHAnsi"/>
          <w:sz w:val="22"/>
          <w:szCs w:val="22"/>
        </w:rPr>
      </w:pPr>
    </w:p>
    <w:p w14:paraId="62831643" w14:textId="524D0381" w:rsidR="000F612C" w:rsidRPr="005F6D2B" w:rsidRDefault="000F612C" w:rsidP="00C23A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noProof/>
        </w:rPr>
        <w:drawing>
          <wp:inline distT="0" distB="0" distL="0" distR="0" wp14:anchorId="1095995E" wp14:editId="69F156F9">
            <wp:extent cx="5850890" cy="1943100"/>
            <wp:effectExtent l="0" t="0" r="0" b="0"/>
            <wp:docPr id="126468284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50890" cy="1943100"/>
                    </a:xfrm>
                    <a:prstGeom prst="rect">
                      <a:avLst/>
                    </a:prstGeom>
                    <a:noFill/>
                    <a:ln>
                      <a:noFill/>
                    </a:ln>
                  </pic:spPr>
                </pic:pic>
              </a:graphicData>
            </a:graphic>
          </wp:inline>
        </w:drawing>
      </w:r>
    </w:p>
    <w:p w14:paraId="75A18518" w14:textId="77777777" w:rsidR="000F612C" w:rsidRPr="005F6D2B" w:rsidRDefault="000F612C" w:rsidP="00C23AFA">
      <w:pPr>
        <w:autoSpaceDE w:val="0"/>
        <w:autoSpaceDN w:val="0"/>
        <w:adjustRightInd w:val="0"/>
        <w:spacing w:line="276" w:lineRule="auto"/>
        <w:jc w:val="both"/>
        <w:rPr>
          <w:rFonts w:asciiTheme="minorHAnsi" w:hAnsiTheme="minorHAnsi" w:cstheme="minorHAnsi"/>
          <w:sz w:val="22"/>
          <w:szCs w:val="22"/>
        </w:rPr>
      </w:pPr>
    </w:p>
    <w:p w14:paraId="54F5F094" w14:textId="393D0BCD" w:rsidR="00BA7571" w:rsidRPr="005F6D2B" w:rsidRDefault="00C23AFA" w:rsidP="00C23A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Sob o aspecto econômico e financeiro, a situação da Administração Regional no mês é estável, apresentando uma disponibilidade financeira de R$</w:t>
      </w:r>
      <w:r w:rsidR="008E6555" w:rsidRPr="005F6D2B">
        <w:rPr>
          <w:rFonts w:asciiTheme="minorHAnsi" w:hAnsiTheme="minorHAnsi" w:cstheme="minorHAnsi"/>
          <w:sz w:val="22"/>
          <w:szCs w:val="22"/>
        </w:rPr>
        <w:t xml:space="preserve"> </w:t>
      </w:r>
      <w:r w:rsidR="0022259D" w:rsidRPr="005F6D2B">
        <w:rPr>
          <w:rFonts w:asciiTheme="minorHAnsi" w:hAnsiTheme="minorHAnsi" w:cstheme="minorHAnsi"/>
          <w:sz w:val="22"/>
          <w:szCs w:val="22"/>
        </w:rPr>
        <w:t>1.080.009.540,02</w:t>
      </w:r>
      <w:r w:rsidR="00BA7571" w:rsidRPr="005F6D2B">
        <w:rPr>
          <w:rFonts w:asciiTheme="minorHAnsi" w:hAnsiTheme="minorHAnsi" w:cstheme="minorHAnsi"/>
          <w:sz w:val="22"/>
          <w:szCs w:val="22"/>
        </w:rPr>
        <w:t>.</w:t>
      </w:r>
    </w:p>
    <w:p w14:paraId="6DE56C8C" w14:textId="77777777" w:rsidR="00BA7571" w:rsidRPr="005F6D2B" w:rsidRDefault="00BA7571" w:rsidP="00C23AFA">
      <w:pPr>
        <w:autoSpaceDE w:val="0"/>
        <w:autoSpaceDN w:val="0"/>
        <w:adjustRightInd w:val="0"/>
        <w:spacing w:line="276" w:lineRule="auto"/>
        <w:jc w:val="both"/>
        <w:rPr>
          <w:rFonts w:asciiTheme="minorHAnsi" w:hAnsiTheme="minorHAnsi" w:cstheme="minorHAnsi"/>
          <w:sz w:val="16"/>
          <w:szCs w:val="16"/>
        </w:rPr>
      </w:pPr>
    </w:p>
    <w:p w14:paraId="1174D205" w14:textId="5A73B19F" w:rsidR="00C23AFA" w:rsidRPr="005F6D2B" w:rsidRDefault="00C23AFA" w:rsidP="00C23A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Em cumprimento ao Ofício nº 003021/2023 de 26/05/23 do Departamento Nacional, no mês de julho de 2023 foi realizado a transferência contábil referente a reserva de recursos da instituição que tenham vínculos a uma finalidade específica como projetos ou programas, tais como: construções, equipamentos, convênios celebrados e projetos especiais para conta Vinculada.</w:t>
      </w:r>
    </w:p>
    <w:p w14:paraId="49A9B4C0" w14:textId="77777777" w:rsidR="00C23AFA" w:rsidRPr="005F6D2B" w:rsidRDefault="00C23AFA" w:rsidP="00C23AFA">
      <w:pPr>
        <w:autoSpaceDE w:val="0"/>
        <w:autoSpaceDN w:val="0"/>
        <w:adjustRightInd w:val="0"/>
        <w:spacing w:line="276" w:lineRule="auto"/>
        <w:jc w:val="both"/>
        <w:rPr>
          <w:rFonts w:asciiTheme="minorHAnsi" w:hAnsiTheme="minorHAnsi" w:cstheme="minorHAnsi"/>
          <w:sz w:val="16"/>
          <w:szCs w:val="16"/>
        </w:rPr>
      </w:pPr>
    </w:p>
    <w:p w14:paraId="1374643A" w14:textId="792726DB" w:rsidR="00C23AFA" w:rsidRPr="005F6D2B" w:rsidRDefault="00C23AFA" w:rsidP="00C23A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Com base em planilha emitida pela equipe de Engenharia e aprovada pela diretoria, os valores </w:t>
      </w:r>
      <w:bookmarkStart w:id="12" w:name="_Hlk143262784"/>
      <w:r w:rsidRPr="005F6D2B">
        <w:rPr>
          <w:rFonts w:asciiTheme="minorHAnsi" w:hAnsiTheme="minorHAnsi" w:cstheme="minorHAnsi"/>
          <w:sz w:val="22"/>
          <w:szCs w:val="22"/>
        </w:rPr>
        <w:t>referentes a obras e construções futuras da Instituição</w:t>
      </w:r>
      <w:bookmarkEnd w:id="12"/>
      <w:r w:rsidRPr="005F6D2B">
        <w:rPr>
          <w:rFonts w:asciiTheme="minorHAnsi" w:hAnsiTheme="minorHAnsi" w:cstheme="minorHAnsi"/>
          <w:sz w:val="22"/>
          <w:szCs w:val="22"/>
        </w:rPr>
        <w:t xml:space="preserve">, foram transferidos do grupo contábil 1.1.1.1.1 Caixa e Equivalentes de Caixa em Moeda Nacional” para o grupo “1.1.3.5.1.01.01 Bancos Conta Vinculada”. </w:t>
      </w:r>
    </w:p>
    <w:p w14:paraId="27EAB5A9" w14:textId="77777777" w:rsidR="005D6596" w:rsidRPr="005F6D2B" w:rsidRDefault="005D6596" w:rsidP="00C23AFA">
      <w:pPr>
        <w:autoSpaceDE w:val="0"/>
        <w:autoSpaceDN w:val="0"/>
        <w:adjustRightInd w:val="0"/>
        <w:spacing w:line="276" w:lineRule="auto"/>
        <w:jc w:val="both"/>
        <w:rPr>
          <w:rFonts w:asciiTheme="minorHAnsi" w:hAnsiTheme="minorHAnsi" w:cstheme="minorHAnsi"/>
          <w:sz w:val="16"/>
          <w:szCs w:val="16"/>
        </w:rPr>
      </w:pPr>
    </w:p>
    <w:p w14:paraId="7335CEF2" w14:textId="3E90CAD3" w:rsidR="00C23AFA" w:rsidRPr="005F6D2B" w:rsidRDefault="00C23AFA" w:rsidP="00C23A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 mês</w:t>
      </w:r>
      <w:r w:rsidR="005D6596" w:rsidRPr="005F6D2B">
        <w:rPr>
          <w:rFonts w:asciiTheme="minorHAnsi" w:hAnsiTheme="minorHAnsi" w:cstheme="minorHAnsi"/>
          <w:sz w:val="22"/>
          <w:szCs w:val="22"/>
        </w:rPr>
        <w:t xml:space="preserve">, a conta contábil 1.1.3.5.1.01.01.10 </w:t>
      </w:r>
      <w:r w:rsidRPr="005F6D2B">
        <w:rPr>
          <w:rFonts w:asciiTheme="minorHAnsi" w:hAnsiTheme="minorHAnsi" w:cstheme="minorHAnsi"/>
          <w:sz w:val="22"/>
          <w:szCs w:val="22"/>
        </w:rPr>
        <w:t xml:space="preserve">Conta Vinculada – Projetos/Construções – </w:t>
      </w:r>
      <w:r w:rsidR="005D6596" w:rsidRPr="005F6D2B">
        <w:rPr>
          <w:rFonts w:asciiTheme="minorHAnsi" w:hAnsiTheme="minorHAnsi" w:cstheme="minorHAnsi"/>
          <w:sz w:val="22"/>
          <w:szCs w:val="22"/>
        </w:rPr>
        <w:t>Reserva de Expansão</w:t>
      </w:r>
      <w:r w:rsidRPr="005F6D2B">
        <w:rPr>
          <w:rFonts w:asciiTheme="minorHAnsi" w:hAnsiTheme="minorHAnsi" w:cstheme="minorHAnsi"/>
          <w:sz w:val="22"/>
          <w:szCs w:val="22"/>
        </w:rPr>
        <w:t>, finaliza com um montante de R$</w:t>
      </w:r>
      <w:r w:rsidR="00F34872" w:rsidRPr="005F6D2B">
        <w:rPr>
          <w:rFonts w:asciiTheme="minorHAnsi" w:hAnsiTheme="minorHAnsi" w:cstheme="minorHAnsi"/>
          <w:sz w:val="22"/>
          <w:szCs w:val="22"/>
        </w:rPr>
        <w:t xml:space="preserve"> </w:t>
      </w:r>
      <w:r w:rsidR="0022259D" w:rsidRPr="005F6D2B">
        <w:rPr>
          <w:rFonts w:asciiTheme="minorHAnsi" w:hAnsiTheme="minorHAnsi" w:cstheme="minorHAnsi"/>
          <w:sz w:val="22"/>
          <w:szCs w:val="22"/>
        </w:rPr>
        <w:t>413.088.896,57</w:t>
      </w:r>
      <w:r w:rsidR="00AF7478" w:rsidRPr="005F6D2B">
        <w:rPr>
          <w:rFonts w:asciiTheme="minorHAnsi" w:hAnsiTheme="minorHAnsi" w:cstheme="minorHAnsi"/>
          <w:sz w:val="22"/>
          <w:szCs w:val="22"/>
        </w:rPr>
        <w:t>.</w:t>
      </w:r>
      <w:r w:rsidRPr="005F6D2B">
        <w:rPr>
          <w:rFonts w:asciiTheme="minorHAnsi" w:hAnsiTheme="minorHAnsi" w:cstheme="minorHAnsi"/>
          <w:sz w:val="22"/>
          <w:szCs w:val="22"/>
        </w:rPr>
        <w:tab/>
      </w:r>
    </w:p>
    <w:p w14:paraId="0781154F" w14:textId="77777777" w:rsidR="00F92F54" w:rsidRPr="005F6D2B" w:rsidRDefault="00F92F54" w:rsidP="00C23AFA">
      <w:pPr>
        <w:autoSpaceDE w:val="0"/>
        <w:autoSpaceDN w:val="0"/>
        <w:adjustRightInd w:val="0"/>
        <w:spacing w:line="276" w:lineRule="auto"/>
        <w:jc w:val="both"/>
        <w:rPr>
          <w:rFonts w:asciiTheme="minorHAnsi" w:hAnsiTheme="minorHAnsi" w:cstheme="minorHAnsi"/>
          <w:sz w:val="16"/>
          <w:szCs w:val="16"/>
        </w:rPr>
      </w:pPr>
    </w:p>
    <w:p w14:paraId="2CF37C2E" w14:textId="24DA122A" w:rsidR="00C23AFA" w:rsidRPr="005F6D2B" w:rsidRDefault="00C23AFA" w:rsidP="00C23A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Reiteramos ainda, que não foi aberto uma conta bancária exclusiva para a conta vinculada, portanto, a conciliação dos extratos das aplicações é a soma dos saldos existente na conta contábil-financeiro Aplicações mais saldo da </w:t>
      </w:r>
      <w:r w:rsidR="005D6596" w:rsidRPr="005F6D2B">
        <w:rPr>
          <w:rFonts w:asciiTheme="minorHAnsi" w:hAnsiTheme="minorHAnsi" w:cstheme="minorHAnsi"/>
          <w:sz w:val="22"/>
          <w:szCs w:val="22"/>
        </w:rPr>
        <w:t>Conta Vinculada – Projetos/Construções – Reserva de Expansão</w:t>
      </w:r>
      <w:r w:rsidRPr="005F6D2B">
        <w:rPr>
          <w:rFonts w:asciiTheme="minorHAnsi" w:hAnsiTheme="minorHAnsi" w:cstheme="minorHAnsi"/>
          <w:sz w:val="22"/>
          <w:szCs w:val="22"/>
        </w:rPr>
        <w:t xml:space="preserve">. </w:t>
      </w:r>
    </w:p>
    <w:p w14:paraId="3211548D" w14:textId="77777777" w:rsidR="000F612C" w:rsidRPr="005F6D2B" w:rsidRDefault="000F612C" w:rsidP="00C23AFA">
      <w:pPr>
        <w:autoSpaceDE w:val="0"/>
        <w:autoSpaceDN w:val="0"/>
        <w:adjustRightInd w:val="0"/>
        <w:spacing w:line="276" w:lineRule="auto"/>
        <w:jc w:val="both"/>
        <w:rPr>
          <w:rFonts w:asciiTheme="minorHAnsi" w:hAnsiTheme="minorHAnsi" w:cstheme="minorHAnsi"/>
          <w:sz w:val="22"/>
          <w:szCs w:val="22"/>
        </w:rPr>
      </w:pPr>
    </w:p>
    <w:p w14:paraId="620B7C8B" w14:textId="77777777" w:rsidR="000F612C" w:rsidRPr="005F6D2B" w:rsidRDefault="000F612C" w:rsidP="00C23AFA">
      <w:pPr>
        <w:autoSpaceDE w:val="0"/>
        <w:autoSpaceDN w:val="0"/>
        <w:adjustRightInd w:val="0"/>
        <w:spacing w:line="276" w:lineRule="auto"/>
        <w:jc w:val="both"/>
        <w:rPr>
          <w:rFonts w:asciiTheme="minorHAnsi" w:hAnsiTheme="minorHAnsi" w:cstheme="minorHAnsi"/>
          <w:sz w:val="22"/>
          <w:szCs w:val="22"/>
        </w:rPr>
      </w:pPr>
    </w:p>
    <w:p w14:paraId="72DDF0A9" w14:textId="77777777" w:rsidR="000F612C" w:rsidRPr="005F6D2B" w:rsidRDefault="000F612C" w:rsidP="00C23AFA">
      <w:pPr>
        <w:autoSpaceDE w:val="0"/>
        <w:autoSpaceDN w:val="0"/>
        <w:adjustRightInd w:val="0"/>
        <w:spacing w:line="276" w:lineRule="auto"/>
        <w:jc w:val="both"/>
        <w:rPr>
          <w:rFonts w:asciiTheme="minorHAnsi" w:hAnsiTheme="minorHAnsi" w:cstheme="minorHAnsi"/>
          <w:sz w:val="22"/>
          <w:szCs w:val="22"/>
        </w:rPr>
      </w:pPr>
    </w:p>
    <w:bookmarkEnd w:id="10"/>
    <w:p w14:paraId="44012778" w14:textId="0F937696" w:rsidR="00957DC9" w:rsidRPr="005F6D2B" w:rsidRDefault="00B54F08" w:rsidP="0087156A">
      <w:pPr>
        <w:pStyle w:val="PargrafodaLista"/>
        <w:widowControl w:val="0"/>
        <w:numPr>
          <w:ilvl w:val="2"/>
          <w:numId w:val="9"/>
        </w:numPr>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lastRenderedPageBreak/>
        <w:t>CAIXA</w:t>
      </w:r>
    </w:p>
    <w:p w14:paraId="196FCC98" w14:textId="77777777" w:rsidR="00AC2424" w:rsidRPr="005F6D2B" w:rsidRDefault="00AC2424" w:rsidP="00957DC9">
      <w:pPr>
        <w:pStyle w:val="PargrafodaLista"/>
        <w:widowControl w:val="0"/>
        <w:spacing w:line="276" w:lineRule="auto"/>
        <w:ind w:left="0"/>
        <w:jc w:val="both"/>
        <w:rPr>
          <w:rFonts w:asciiTheme="minorHAnsi" w:hAnsiTheme="minorHAnsi" w:cstheme="minorHAnsi"/>
          <w:sz w:val="16"/>
          <w:szCs w:val="16"/>
        </w:rPr>
      </w:pPr>
    </w:p>
    <w:p w14:paraId="789AEA54" w14:textId="4882CBE6" w:rsidR="007E5FCA" w:rsidRPr="005F6D2B" w:rsidRDefault="00957DC9" w:rsidP="00DA43C1">
      <w:pPr>
        <w:pStyle w:val="PargrafodaLista"/>
        <w:widowControl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 xml:space="preserve">Os Termos de </w:t>
      </w:r>
      <w:r w:rsidR="00413719" w:rsidRPr="005F6D2B">
        <w:rPr>
          <w:rFonts w:asciiTheme="minorHAnsi" w:hAnsiTheme="minorHAnsi" w:cstheme="minorHAnsi"/>
          <w:sz w:val="22"/>
          <w:szCs w:val="22"/>
        </w:rPr>
        <w:t>Conferência de Caixa integram as demonstrações</w:t>
      </w:r>
      <w:r w:rsidRPr="005F6D2B">
        <w:rPr>
          <w:rFonts w:asciiTheme="minorHAnsi" w:hAnsiTheme="minorHAnsi" w:cstheme="minorHAnsi"/>
          <w:sz w:val="22"/>
          <w:szCs w:val="22"/>
        </w:rPr>
        <w:t xml:space="preserve"> e </w:t>
      </w:r>
      <w:r w:rsidR="00D050F2" w:rsidRPr="005F6D2B">
        <w:rPr>
          <w:rFonts w:asciiTheme="minorHAnsi" w:hAnsiTheme="minorHAnsi" w:cstheme="minorHAnsi"/>
          <w:sz w:val="22"/>
          <w:szCs w:val="22"/>
        </w:rPr>
        <w:t>Prestações de Contas Mensais das Unidades Operacionais</w:t>
      </w:r>
      <w:r w:rsidRPr="005F6D2B">
        <w:rPr>
          <w:rFonts w:asciiTheme="minorHAnsi" w:hAnsiTheme="minorHAnsi" w:cstheme="minorHAnsi"/>
          <w:sz w:val="22"/>
          <w:szCs w:val="22"/>
        </w:rPr>
        <w:t xml:space="preserve">. </w:t>
      </w:r>
      <w:r w:rsidR="00B54F08"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Os Controles de Saldos passam pela verificação mensal dos saldos nas Prestações de Contas das Unidades Operacionais do Regional, estando os mesmos de acordo com os registros contábeis e com o disposto na letra </w:t>
      </w:r>
      <w:r w:rsidR="00A92489" w:rsidRPr="005F6D2B">
        <w:rPr>
          <w:rFonts w:asciiTheme="minorHAnsi" w:hAnsiTheme="minorHAnsi" w:cstheme="minorHAnsi"/>
          <w:sz w:val="22"/>
          <w:szCs w:val="22"/>
        </w:rPr>
        <w:t>“e”</w:t>
      </w:r>
      <w:r w:rsidRPr="005F6D2B">
        <w:rPr>
          <w:rFonts w:asciiTheme="minorHAnsi" w:hAnsiTheme="minorHAnsi" w:cstheme="minorHAnsi"/>
          <w:sz w:val="22"/>
          <w:szCs w:val="22"/>
        </w:rPr>
        <w:t xml:space="preserve"> do Art. </w:t>
      </w:r>
      <w:r w:rsidR="00A92489" w:rsidRPr="005F6D2B">
        <w:rPr>
          <w:rFonts w:asciiTheme="minorHAnsi" w:hAnsiTheme="minorHAnsi" w:cstheme="minorHAnsi"/>
          <w:sz w:val="22"/>
          <w:szCs w:val="22"/>
        </w:rPr>
        <w:t>4</w:t>
      </w:r>
      <w:r w:rsidR="00AF100A" w:rsidRPr="005F6D2B">
        <w:rPr>
          <w:rFonts w:asciiTheme="minorHAnsi" w:hAnsiTheme="minorHAnsi" w:cstheme="minorHAnsi"/>
          <w:sz w:val="22"/>
          <w:szCs w:val="22"/>
        </w:rPr>
        <w:t>7</w:t>
      </w:r>
      <w:r w:rsidRPr="005F6D2B">
        <w:rPr>
          <w:rFonts w:asciiTheme="minorHAnsi" w:hAnsiTheme="minorHAnsi" w:cstheme="minorHAnsi"/>
          <w:sz w:val="22"/>
          <w:szCs w:val="22"/>
        </w:rPr>
        <w:t xml:space="preserve"> do </w:t>
      </w:r>
      <w:proofErr w:type="spellStart"/>
      <w:r w:rsidR="00633247" w:rsidRPr="005F6D2B">
        <w:rPr>
          <w:rFonts w:asciiTheme="minorHAnsi" w:hAnsiTheme="minorHAnsi" w:cstheme="minorHAnsi"/>
          <w:sz w:val="22"/>
          <w:szCs w:val="22"/>
        </w:rPr>
        <w:t>C</w:t>
      </w:r>
      <w:r w:rsidR="00E10E24" w:rsidRPr="005F6D2B">
        <w:rPr>
          <w:rFonts w:asciiTheme="minorHAnsi" w:hAnsiTheme="minorHAnsi" w:cstheme="minorHAnsi"/>
          <w:sz w:val="22"/>
          <w:szCs w:val="22"/>
        </w:rPr>
        <w:t>odeco</w:t>
      </w:r>
      <w:proofErr w:type="spellEnd"/>
      <w:r w:rsidRPr="005F6D2B">
        <w:rPr>
          <w:rFonts w:asciiTheme="minorHAnsi" w:hAnsiTheme="minorHAnsi" w:cstheme="minorHAnsi"/>
          <w:sz w:val="22"/>
          <w:szCs w:val="22"/>
        </w:rPr>
        <w:t>. Considerando o volume de arrecadação de receita, os saldos constantes nos caixas das Unidades Operacionais</w:t>
      </w:r>
      <w:r w:rsidR="00AF5F38" w:rsidRPr="005F6D2B">
        <w:rPr>
          <w:rFonts w:asciiTheme="minorHAnsi" w:hAnsiTheme="minorHAnsi" w:cstheme="minorHAnsi"/>
          <w:sz w:val="22"/>
          <w:szCs w:val="22"/>
        </w:rPr>
        <w:t>,</w:t>
      </w:r>
      <w:r w:rsidRPr="005F6D2B">
        <w:rPr>
          <w:rFonts w:asciiTheme="minorHAnsi" w:hAnsiTheme="minorHAnsi" w:cstheme="minorHAnsi"/>
          <w:sz w:val="22"/>
          <w:szCs w:val="22"/>
        </w:rPr>
        <w:t xml:space="preserve"> que passaram superiores aos limites fixados em ato próprio, Resolução CR nº </w:t>
      </w:r>
      <w:r w:rsidR="00356DFB" w:rsidRPr="005F6D2B">
        <w:rPr>
          <w:rFonts w:asciiTheme="minorHAnsi" w:hAnsiTheme="minorHAnsi" w:cstheme="minorHAnsi"/>
          <w:sz w:val="22"/>
          <w:szCs w:val="22"/>
        </w:rPr>
        <w:t>019</w:t>
      </w:r>
      <w:r w:rsidR="00315191" w:rsidRPr="005F6D2B">
        <w:rPr>
          <w:rFonts w:asciiTheme="minorHAnsi" w:hAnsiTheme="minorHAnsi" w:cstheme="minorHAnsi"/>
          <w:sz w:val="22"/>
          <w:szCs w:val="22"/>
        </w:rPr>
        <w:t>/20</w:t>
      </w:r>
      <w:r w:rsidR="00356DFB" w:rsidRPr="005F6D2B">
        <w:rPr>
          <w:rFonts w:asciiTheme="minorHAnsi" w:hAnsiTheme="minorHAnsi" w:cstheme="minorHAnsi"/>
          <w:sz w:val="22"/>
          <w:szCs w:val="22"/>
        </w:rPr>
        <w:t>24</w:t>
      </w:r>
      <w:r w:rsidRPr="005F6D2B">
        <w:rPr>
          <w:rFonts w:asciiTheme="minorHAnsi" w:hAnsiTheme="minorHAnsi" w:cstheme="minorHAnsi"/>
          <w:sz w:val="22"/>
          <w:szCs w:val="22"/>
        </w:rPr>
        <w:t>, serão depositados no 1</w:t>
      </w:r>
      <w:r w:rsidR="00EC4351" w:rsidRPr="005F6D2B">
        <w:rPr>
          <w:rFonts w:asciiTheme="minorHAnsi" w:hAnsiTheme="minorHAnsi" w:cstheme="minorHAnsi"/>
          <w:sz w:val="22"/>
          <w:szCs w:val="22"/>
        </w:rPr>
        <w:t>º</w:t>
      </w:r>
      <w:r w:rsidR="004B6A8E" w:rsidRPr="005F6D2B">
        <w:rPr>
          <w:rFonts w:asciiTheme="minorHAnsi" w:hAnsiTheme="minorHAnsi" w:cstheme="minorHAnsi"/>
          <w:sz w:val="22"/>
          <w:szCs w:val="22"/>
        </w:rPr>
        <w:t xml:space="preserve"> </w:t>
      </w:r>
      <w:r w:rsidRPr="005F6D2B">
        <w:rPr>
          <w:rFonts w:asciiTheme="minorHAnsi" w:hAnsiTheme="minorHAnsi" w:cstheme="minorHAnsi"/>
          <w:sz w:val="22"/>
          <w:szCs w:val="22"/>
        </w:rPr>
        <w:t>dia útil do mês subsequente, conforme disposto no Art. 7</w:t>
      </w:r>
      <w:r w:rsidR="00AF100A" w:rsidRPr="005F6D2B">
        <w:rPr>
          <w:rFonts w:asciiTheme="minorHAnsi" w:hAnsiTheme="minorHAnsi" w:cstheme="minorHAnsi"/>
          <w:sz w:val="22"/>
          <w:szCs w:val="22"/>
        </w:rPr>
        <w:t>7</w:t>
      </w:r>
      <w:r w:rsidRPr="005F6D2B">
        <w:rPr>
          <w:rFonts w:asciiTheme="minorHAnsi" w:hAnsiTheme="minorHAnsi" w:cstheme="minorHAnsi"/>
          <w:sz w:val="22"/>
          <w:szCs w:val="22"/>
        </w:rPr>
        <w:t xml:space="preserve">, parágrafo 2º do </w:t>
      </w:r>
      <w:proofErr w:type="spellStart"/>
      <w:r w:rsidR="00D9644E" w:rsidRPr="005F6D2B">
        <w:rPr>
          <w:rFonts w:asciiTheme="minorHAnsi" w:hAnsiTheme="minorHAnsi" w:cstheme="minorHAnsi"/>
          <w:sz w:val="22"/>
          <w:szCs w:val="22"/>
        </w:rPr>
        <w:t>Codeco</w:t>
      </w:r>
      <w:proofErr w:type="spellEnd"/>
      <w:r w:rsidRPr="005F6D2B">
        <w:rPr>
          <w:rFonts w:asciiTheme="minorHAnsi" w:hAnsiTheme="minorHAnsi" w:cstheme="minorHAnsi"/>
          <w:sz w:val="22"/>
          <w:szCs w:val="22"/>
        </w:rPr>
        <w:t>.</w:t>
      </w:r>
      <w:r w:rsidR="00DA43C1" w:rsidRPr="005F6D2B">
        <w:rPr>
          <w:rFonts w:asciiTheme="minorHAnsi" w:hAnsiTheme="minorHAnsi" w:cstheme="minorHAnsi"/>
          <w:sz w:val="22"/>
          <w:szCs w:val="22"/>
        </w:rPr>
        <w:t xml:space="preserve"> </w:t>
      </w:r>
    </w:p>
    <w:p w14:paraId="0A9AB101" w14:textId="3B20F24B" w:rsidR="00E10E24" w:rsidRPr="005F6D2B" w:rsidRDefault="00E10E24" w:rsidP="00DA43C1">
      <w:pPr>
        <w:pStyle w:val="PargrafodaLista"/>
        <w:widowControl w:val="0"/>
        <w:spacing w:line="276" w:lineRule="auto"/>
        <w:ind w:left="0"/>
        <w:jc w:val="both"/>
        <w:rPr>
          <w:rFonts w:asciiTheme="minorHAnsi" w:hAnsiTheme="minorHAnsi" w:cstheme="minorHAnsi"/>
          <w:sz w:val="16"/>
          <w:szCs w:val="16"/>
        </w:rPr>
      </w:pPr>
    </w:p>
    <w:p w14:paraId="68B3D521" w14:textId="3D8A067E" w:rsidR="00563689" w:rsidRPr="005F6D2B" w:rsidRDefault="00563689" w:rsidP="00DA43C1">
      <w:pPr>
        <w:pStyle w:val="PargrafodaLista"/>
        <w:widowControl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No mês</w:t>
      </w:r>
      <w:r w:rsidR="00AF5F38" w:rsidRPr="005F6D2B">
        <w:rPr>
          <w:rFonts w:asciiTheme="minorHAnsi" w:hAnsiTheme="minorHAnsi" w:cstheme="minorHAnsi"/>
          <w:sz w:val="22"/>
          <w:szCs w:val="22"/>
        </w:rPr>
        <w:t>,</w:t>
      </w:r>
      <w:r w:rsidRPr="005F6D2B">
        <w:rPr>
          <w:rFonts w:asciiTheme="minorHAnsi" w:hAnsiTheme="minorHAnsi" w:cstheme="minorHAnsi"/>
          <w:sz w:val="22"/>
          <w:szCs w:val="22"/>
        </w:rPr>
        <w:t xml:space="preserve"> a Conta Caixa da Instituição finalizou com um saldo de R$</w:t>
      </w:r>
      <w:r w:rsidR="008E6555" w:rsidRPr="005F6D2B">
        <w:rPr>
          <w:rFonts w:asciiTheme="minorHAnsi" w:hAnsiTheme="minorHAnsi" w:cstheme="minorHAnsi"/>
          <w:sz w:val="22"/>
          <w:szCs w:val="22"/>
        </w:rPr>
        <w:t xml:space="preserve"> </w:t>
      </w:r>
      <w:r w:rsidR="0022259D" w:rsidRPr="005F6D2B">
        <w:rPr>
          <w:rFonts w:asciiTheme="minorHAnsi" w:hAnsiTheme="minorHAnsi" w:cstheme="minorHAnsi"/>
          <w:sz w:val="22"/>
          <w:szCs w:val="22"/>
        </w:rPr>
        <w:t>58.549,12</w:t>
      </w:r>
      <w:r w:rsidRPr="005F6D2B">
        <w:rPr>
          <w:rFonts w:asciiTheme="minorHAnsi" w:hAnsiTheme="minorHAnsi" w:cstheme="minorHAnsi"/>
          <w:sz w:val="22"/>
          <w:szCs w:val="22"/>
        </w:rPr>
        <w:t>.</w:t>
      </w:r>
    </w:p>
    <w:p w14:paraId="70C85973" w14:textId="77777777" w:rsidR="00A107AB" w:rsidRPr="005F6D2B" w:rsidRDefault="00A107AB" w:rsidP="00DA43C1">
      <w:pPr>
        <w:pStyle w:val="PargrafodaLista"/>
        <w:widowControl w:val="0"/>
        <w:spacing w:line="276" w:lineRule="auto"/>
        <w:ind w:left="0"/>
        <w:jc w:val="both"/>
        <w:rPr>
          <w:rFonts w:asciiTheme="minorHAnsi" w:hAnsiTheme="minorHAnsi" w:cstheme="minorHAnsi"/>
        </w:rPr>
      </w:pPr>
    </w:p>
    <w:p w14:paraId="62359ED7" w14:textId="77777777" w:rsidR="000F612C" w:rsidRPr="005F6D2B" w:rsidRDefault="000F612C" w:rsidP="00DA43C1">
      <w:pPr>
        <w:pStyle w:val="PargrafodaLista"/>
        <w:widowControl w:val="0"/>
        <w:spacing w:line="276" w:lineRule="auto"/>
        <w:ind w:left="0"/>
        <w:jc w:val="both"/>
        <w:rPr>
          <w:rFonts w:asciiTheme="minorHAnsi" w:hAnsiTheme="minorHAnsi" w:cstheme="minorHAnsi"/>
        </w:rPr>
      </w:pPr>
    </w:p>
    <w:p w14:paraId="4C1D6449" w14:textId="72A31E7D" w:rsidR="00B54F08" w:rsidRPr="005F6D2B" w:rsidRDefault="00B54F08" w:rsidP="0087156A">
      <w:pPr>
        <w:pStyle w:val="PargrafodaLista"/>
        <w:widowControl w:val="0"/>
        <w:numPr>
          <w:ilvl w:val="2"/>
          <w:numId w:val="9"/>
        </w:numPr>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BANCOS C/MOVIMENTO</w:t>
      </w:r>
    </w:p>
    <w:p w14:paraId="5426ABE9" w14:textId="33991F8F" w:rsidR="00B455B6" w:rsidRPr="005F6D2B" w:rsidRDefault="00B455B6" w:rsidP="00B455B6">
      <w:pPr>
        <w:pStyle w:val="PargrafodaLista"/>
        <w:widowControl w:val="0"/>
        <w:spacing w:line="276" w:lineRule="auto"/>
        <w:ind w:left="0"/>
        <w:jc w:val="both"/>
        <w:rPr>
          <w:rFonts w:asciiTheme="minorHAnsi" w:hAnsiTheme="minorHAnsi" w:cstheme="minorHAnsi"/>
          <w:b/>
          <w:sz w:val="16"/>
          <w:szCs w:val="16"/>
        </w:rPr>
      </w:pPr>
    </w:p>
    <w:p w14:paraId="27FEAA46" w14:textId="77777777" w:rsidR="005D6596" w:rsidRPr="005F6D2B" w:rsidRDefault="005D6596" w:rsidP="005D6596">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Conta integrante do Ativo Circulante destinada a representar o movimento bancário do fluxo corrente resultante das atividades rotineiras da Instituição. </w:t>
      </w:r>
    </w:p>
    <w:p w14:paraId="6FD6FB25" w14:textId="77777777" w:rsidR="005D6596" w:rsidRPr="005F6D2B" w:rsidRDefault="005D6596" w:rsidP="005D6596">
      <w:pPr>
        <w:autoSpaceDE w:val="0"/>
        <w:autoSpaceDN w:val="0"/>
        <w:adjustRightInd w:val="0"/>
        <w:spacing w:line="276" w:lineRule="auto"/>
        <w:jc w:val="both"/>
        <w:rPr>
          <w:rFonts w:asciiTheme="minorHAnsi" w:hAnsiTheme="minorHAnsi" w:cstheme="minorHAnsi"/>
          <w:sz w:val="10"/>
          <w:szCs w:val="10"/>
        </w:rPr>
      </w:pPr>
    </w:p>
    <w:p w14:paraId="2AB08740" w14:textId="456363BC" w:rsidR="004B6A8E" w:rsidRPr="005F6D2B" w:rsidRDefault="00DA43C1" w:rsidP="005B25B1">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w:t>
      </w:r>
      <w:r w:rsidR="00CA1E10" w:rsidRPr="005F6D2B">
        <w:rPr>
          <w:rFonts w:asciiTheme="minorHAnsi" w:hAnsiTheme="minorHAnsi" w:cstheme="minorHAnsi"/>
          <w:sz w:val="22"/>
          <w:szCs w:val="22"/>
        </w:rPr>
        <w:t>o mês</w:t>
      </w:r>
      <w:r w:rsidR="00EC4351" w:rsidRPr="005F6D2B">
        <w:rPr>
          <w:rFonts w:asciiTheme="minorHAnsi" w:hAnsiTheme="minorHAnsi" w:cstheme="minorHAnsi"/>
          <w:sz w:val="22"/>
          <w:szCs w:val="22"/>
        </w:rPr>
        <w:t>,</w:t>
      </w:r>
      <w:r w:rsidR="00CA1E10" w:rsidRPr="005F6D2B">
        <w:rPr>
          <w:rFonts w:asciiTheme="minorHAnsi" w:hAnsiTheme="minorHAnsi" w:cstheme="minorHAnsi"/>
          <w:sz w:val="22"/>
          <w:szCs w:val="22"/>
        </w:rPr>
        <w:t xml:space="preserve"> a</w:t>
      </w:r>
      <w:r w:rsidR="004B6A8E" w:rsidRPr="005F6D2B">
        <w:rPr>
          <w:rFonts w:asciiTheme="minorHAnsi" w:hAnsiTheme="minorHAnsi" w:cstheme="minorHAnsi"/>
          <w:sz w:val="22"/>
          <w:szCs w:val="22"/>
        </w:rPr>
        <w:t xml:space="preserve"> Conta Movimento da</w:t>
      </w:r>
      <w:r w:rsidR="00EC4351" w:rsidRPr="005F6D2B">
        <w:rPr>
          <w:rFonts w:asciiTheme="minorHAnsi" w:hAnsiTheme="minorHAnsi" w:cstheme="minorHAnsi"/>
          <w:sz w:val="22"/>
          <w:szCs w:val="22"/>
        </w:rPr>
        <w:t xml:space="preserve"> Instituição</w:t>
      </w:r>
      <w:r w:rsidR="00BC78E4" w:rsidRPr="005F6D2B">
        <w:rPr>
          <w:rFonts w:asciiTheme="minorHAnsi" w:hAnsiTheme="minorHAnsi" w:cstheme="minorHAnsi"/>
          <w:sz w:val="22"/>
          <w:szCs w:val="22"/>
        </w:rPr>
        <w:t xml:space="preserve"> </w:t>
      </w:r>
      <w:r w:rsidR="004B6A8E" w:rsidRPr="005F6D2B">
        <w:rPr>
          <w:rFonts w:asciiTheme="minorHAnsi" w:hAnsiTheme="minorHAnsi" w:cstheme="minorHAnsi"/>
          <w:sz w:val="22"/>
          <w:szCs w:val="22"/>
        </w:rPr>
        <w:t>finalizou com um saldo de</w:t>
      </w:r>
      <w:r w:rsidR="00941B25" w:rsidRPr="005F6D2B">
        <w:rPr>
          <w:rFonts w:asciiTheme="minorHAnsi" w:hAnsiTheme="minorHAnsi" w:cstheme="minorHAnsi"/>
          <w:sz w:val="22"/>
          <w:szCs w:val="22"/>
        </w:rPr>
        <w:t xml:space="preserve"> </w:t>
      </w:r>
      <w:r w:rsidR="004B6A8E" w:rsidRPr="005F6D2B">
        <w:rPr>
          <w:rFonts w:asciiTheme="minorHAnsi" w:hAnsiTheme="minorHAnsi" w:cstheme="minorHAnsi"/>
          <w:sz w:val="22"/>
          <w:szCs w:val="22"/>
        </w:rPr>
        <w:t>R$</w:t>
      </w:r>
      <w:r w:rsidR="004335B8" w:rsidRPr="005F6D2B">
        <w:rPr>
          <w:rFonts w:asciiTheme="minorHAnsi" w:hAnsiTheme="minorHAnsi" w:cstheme="minorHAnsi"/>
          <w:sz w:val="22"/>
          <w:szCs w:val="22"/>
        </w:rPr>
        <w:t xml:space="preserve"> </w:t>
      </w:r>
      <w:r w:rsidR="0022259D" w:rsidRPr="005F6D2B">
        <w:rPr>
          <w:rFonts w:asciiTheme="minorHAnsi" w:hAnsiTheme="minorHAnsi" w:cstheme="minorHAnsi"/>
          <w:sz w:val="22"/>
          <w:szCs w:val="22"/>
        </w:rPr>
        <w:t>50.741,07</w:t>
      </w:r>
      <w:r w:rsidR="004B6A8E" w:rsidRPr="005F6D2B">
        <w:rPr>
          <w:rFonts w:asciiTheme="minorHAnsi" w:hAnsiTheme="minorHAnsi" w:cstheme="minorHAnsi"/>
          <w:sz w:val="22"/>
          <w:szCs w:val="22"/>
        </w:rPr>
        <w:t>.</w:t>
      </w:r>
    </w:p>
    <w:p w14:paraId="04520195" w14:textId="77777777" w:rsidR="009E5464" w:rsidRPr="005F6D2B" w:rsidRDefault="009E5464" w:rsidP="005B25B1">
      <w:pPr>
        <w:autoSpaceDE w:val="0"/>
        <w:autoSpaceDN w:val="0"/>
        <w:adjustRightInd w:val="0"/>
        <w:spacing w:line="276" w:lineRule="auto"/>
        <w:jc w:val="both"/>
        <w:rPr>
          <w:rFonts w:asciiTheme="minorHAnsi" w:hAnsiTheme="minorHAnsi" w:cstheme="minorHAnsi"/>
          <w:sz w:val="22"/>
          <w:szCs w:val="22"/>
        </w:rPr>
      </w:pPr>
    </w:p>
    <w:p w14:paraId="59E8FB8D" w14:textId="77777777" w:rsidR="000F612C" w:rsidRPr="005F6D2B" w:rsidRDefault="000F612C" w:rsidP="005B25B1">
      <w:pPr>
        <w:autoSpaceDE w:val="0"/>
        <w:autoSpaceDN w:val="0"/>
        <w:adjustRightInd w:val="0"/>
        <w:spacing w:line="276" w:lineRule="auto"/>
        <w:jc w:val="both"/>
        <w:rPr>
          <w:rFonts w:asciiTheme="minorHAnsi" w:hAnsiTheme="minorHAnsi" w:cstheme="minorHAnsi"/>
          <w:sz w:val="22"/>
          <w:szCs w:val="22"/>
        </w:rPr>
      </w:pPr>
    </w:p>
    <w:p w14:paraId="59CC56E0" w14:textId="789AA62C" w:rsidR="00DA43C1" w:rsidRPr="005F6D2B" w:rsidRDefault="00DA43C1" w:rsidP="0087156A">
      <w:pPr>
        <w:pStyle w:val="PargrafodaLista"/>
        <w:widowControl w:val="0"/>
        <w:numPr>
          <w:ilvl w:val="2"/>
          <w:numId w:val="9"/>
        </w:numPr>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APLICAÇÕES FINANCEIRAS</w:t>
      </w:r>
    </w:p>
    <w:p w14:paraId="660991F9" w14:textId="77777777" w:rsidR="00B455B6" w:rsidRPr="005F6D2B" w:rsidRDefault="00B455B6" w:rsidP="00B455B6">
      <w:pPr>
        <w:pStyle w:val="PargrafodaLista"/>
        <w:widowControl w:val="0"/>
        <w:spacing w:line="276" w:lineRule="auto"/>
        <w:ind w:left="0"/>
        <w:jc w:val="both"/>
        <w:rPr>
          <w:rFonts w:asciiTheme="minorHAnsi" w:hAnsiTheme="minorHAnsi" w:cstheme="minorHAnsi"/>
          <w:b/>
          <w:sz w:val="10"/>
          <w:szCs w:val="10"/>
        </w:rPr>
      </w:pPr>
    </w:p>
    <w:p w14:paraId="1A434A1E" w14:textId="77777777" w:rsidR="00A44E8A" w:rsidRPr="005F6D2B" w:rsidRDefault="00A44E8A" w:rsidP="00A44E8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As aplicações financeiras são mantidas no Banco do Brasil e na Caixa Econômica Federal, bancos oficiais autorizados pelo Conselho Nacional, conforme disposto pelo Decreto-Lei nº 151 de 09/02/1967 e no      art. 35 do Regulamento do Sesc. </w:t>
      </w:r>
    </w:p>
    <w:p w14:paraId="49E88346" w14:textId="77777777" w:rsidR="0022259D" w:rsidRPr="005F6D2B" w:rsidRDefault="0022259D" w:rsidP="00A44E8A">
      <w:pPr>
        <w:autoSpaceDE w:val="0"/>
        <w:autoSpaceDN w:val="0"/>
        <w:adjustRightInd w:val="0"/>
        <w:spacing w:line="276" w:lineRule="auto"/>
        <w:jc w:val="both"/>
        <w:rPr>
          <w:rFonts w:asciiTheme="minorHAnsi" w:hAnsiTheme="minorHAnsi" w:cstheme="minorHAnsi"/>
          <w:sz w:val="16"/>
          <w:szCs w:val="16"/>
        </w:rPr>
      </w:pPr>
    </w:p>
    <w:p w14:paraId="54D29493" w14:textId="10F609F4" w:rsidR="00A44E8A" w:rsidRPr="005F6D2B" w:rsidRDefault="00A44E8A" w:rsidP="00A44E8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O Sesc em Minas adota o perfil conservador ao tratar das estratégias relacionadas às aplicações financeiras, considerando que os recursos disponíveis são destinados, fundamentalmente, à manutenção das operações e atividades gerenciais que suportam a missão institucional.</w:t>
      </w:r>
      <w:r w:rsidR="00E90FBD" w:rsidRPr="005F6D2B">
        <w:rPr>
          <w:rFonts w:asciiTheme="minorHAnsi" w:hAnsiTheme="minorHAnsi" w:cstheme="minorHAnsi"/>
          <w:sz w:val="22"/>
          <w:szCs w:val="22"/>
        </w:rPr>
        <w:t xml:space="preserve"> </w:t>
      </w:r>
      <w:r w:rsidRPr="005F6D2B">
        <w:rPr>
          <w:rFonts w:asciiTheme="minorHAnsi" w:hAnsiTheme="minorHAnsi" w:cstheme="minorHAnsi"/>
          <w:sz w:val="22"/>
          <w:szCs w:val="22"/>
        </w:rPr>
        <w:t>A Instituição manteve as aplicações nas modalidades de CDB e Fundos de Investimentos.</w:t>
      </w:r>
    </w:p>
    <w:p w14:paraId="2154A69A" w14:textId="1ACF26A1" w:rsidR="00A44E8A" w:rsidRPr="005F6D2B" w:rsidRDefault="00A44E8A" w:rsidP="00A44E8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Informamos ainda, que conforme exposto no item </w:t>
      </w:r>
      <w:r w:rsidRPr="005F6D2B">
        <w:rPr>
          <w:rFonts w:asciiTheme="minorHAnsi" w:hAnsiTheme="minorHAnsi" w:cstheme="minorHAnsi"/>
          <w:b/>
          <w:bCs/>
          <w:sz w:val="22"/>
          <w:szCs w:val="22"/>
        </w:rPr>
        <w:t>4.1 CAIXA E EQUIVALENTES DE CAIXA</w:t>
      </w:r>
      <w:r w:rsidRPr="005F6D2B">
        <w:rPr>
          <w:rFonts w:asciiTheme="minorHAnsi" w:hAnsiTheme="minorHAnsi" w:cstheme="minorHAnsi"/>
          <w:sz w:val="22"/>
          <w:szCs w:val="22"/>
        </w:rPr>
        <w:t>, desse relatório, no mês de julho</w:t>
      </w:r>
      <w:r w:rsidR="00AF7478" w:rsidRPr="005F6D2B">
        <w:rPr>
          <w:rFonts w:asciiTheme="minorHAnsi" w:hAnsiTheme="minorHAnsi" w:cstheme="minorHAnsi"/>
          <w:sz w:val="22"/>
          <w:szCs w:val="22"/>
        </w:rPr>
        <w:t xml:space="preserve"> de 2023</w:t>
      </w:r>
      <w:r w:rsidRPr="005F6D2B">
        <w:rPr>
          <w:rFonts w:asciiTheme="minorHAnsi" w:hAnsiTheme="minorHAnsi" w:cstheme="minorHAnsi"/>
          <w:sz w:val="22"/>
          <w:szCs w:val="22"/>
        </w:rPr>
        <w:t xml:space="preserve"> foi realizado a transferência contábil referente a reserva de recursos referentes a obras e construções futuras da Instituição da conta contábil de 1.1.1.1.1.04 - Bancos Conta Aplicação no Mercado Aberto para a conta contábil 1.1.3.5.1.01 - Bancos Conta Vinculada. </w:t>
      </w:r>
    </w:p>
    <w:p w14:paraId="478828FA" w14:textId="77777777" w:rsidR="00A44E8A" w:rsidRPr="005F6D2B" w:rsidRDefault="00A44E8A" w:rsidP="00A44E8A">
      <w:pPr>
        <w:autoSpaceDE w:val="0"/>
        <w:autoSpaceDN w:val="0"/>
        <w:adjustRightInd w:val="0"/>
        <w:spacing w:line="276" w:lineRule="auto"/>
        <w:jc w:val="both"/>
        <w:rPr>
          <w:rFonts w:asciiTheme="minorHAnsi" w:hAnsiTheme="minorHAnsi" w:cstheme="minorHAnsi"/>
          <w:sz w:val="16"/>
          <w:szCs w:val="16"/>
        </w:rPr>
      </w:pPr>
    </w:p>
    <w:p w14:paraId="4D98E027" w14:textId="0EF598DA" w:rsidR="00A44E8A" w:rsidRPr="005F6D2B" w:rsidRDefault="00A44E8A" w:rsidP="00A44E8A">
      <w:pPr>
        <w:autoSpaceDE w:val="0"/>
        <w:autoSpaceDN w:val="0"/>
        <w:adjustRightInd w:val="0"/>
        <w:spacing w:line="276" w:lineRule="auto"/>
        <w:jc w:val="both"/>
        <w:rPr>
          <w:rFonts w:asciiTheme="minorHAnsi" w:hAnsiTheme="minorHAnsi" w:cstheme="minorHAnsi"/>
          <w:sz w:val="22"/>
          <w:szCs w:val="22"/>
          <w:highlight w:val="yellow"/>
        </w:rPr>
      </w:pPr>
      <w:r w:rsidRPr="005F6D2B">
        <w:rPr>
          <w:rFonts w:asciiTheme="minorHAnsi" w:hAnsiTheme="minorHAnsi" w:cstheme="minorHAnsi"/>
          <w:sz w:val="22"/>
          <w:szCs w:val="22"/>
        </w:rPr>
        <w:t xml:space="preserve">Reiteramos que não foi aberto uma conta bancária exclusiva para a conta vinculada, sendo a conciliação dos extratos das aplicações realizada com o somatório dos saldos existente na conta contábil-financeiro Aplicações mais saldo da </w:t>
      </w:r>
      <w:r w:rsidR="00F85830" w:rsidRPr="005F6D2B">
        <w:rPr>
          <w:rFonts w:asciiTheme="minorHAnsi" w:hAnsiTheme="minorHAnsi" w:cstheme="minorHAnsi"/>
          <w:sz w:val="22"/>
          <w:szCs w:val="22"/>
        </w:rPr>
        <w:t>Conta Vinculada – Projetos/Construções – Reserva de Expansão</w:t>
      </w:r>
      <w:r w:rsidRPr="005F6D2B">
        <w:rPr>
          <w:rFonts w:asciiTheme="minorHAnsi" w:hAnsiTheme="minorHAnsi" w:cstheme="minorHAnsi"/>
          <w:sz w:val="22"/>
          <w:szCs w:val="22"/>
        </w:rPr>
        <w:t>.</w:t>
      </w:r>
    </w:p>
    <w:p w14:paraId="7CDC1021" w14:textId="77777777" w:rsidR="00A44E8A" w:rsidRPr="005F6D2B" w:rsidRDefault="00A44E8A" w:rsidP="00A44E8A">
      <w:pPr>
        <w:autoSpaceDE w:val="0"/>
        <w:autoSpaceDN w:val="0"/>
        <w:adjustRightInd w:val="0"/>
        <w:spacing w:line="276" w:lineRule="auto"/>
        <w:jc w:val="both"/>
        <w:rPr>
          <w:rFonts w:asciiTheme="minorHAnsi" w:hAnsiTheme="minorHAnsi" w:cstheme="minorHAnsi"/>
          <w:sz w:val="16"/>
          <w:szCs w:val="16"/>
          <w:highlight w:val="yellow"/>
        </w:rPr>
      </w:pPr>
    </w:p>
    <w:p w14:paraId="2163CBA2" w14:textId="0B4361F6" w:rsidR="00A44E8A" w:rsidRPr="005F6D2B" w:rsidRDefault="0022259D" w:rsidP="00A44E8A">
      <w:pPr>
        <w:autoSpaceDE w:val="0"/>
        <w:autoSpaceDN w:val="0"/>
        <w:adjustRightInd w:val="0"/>
        <w:spacing w:line="276" w:lineRule="auto"/>
        <w:jc w:val="center"/>
        <w:rPr>
          <w:rFonts w:asciiTheme="minorHAnsi" w:hAnsiTheme="minorHAnsi" w:cstheme="minorHAnsi"/>
          <w:sz w:val="22"/>
          <w:szCs w:val="22"/>
        </w:rPr>
      </w:pPr>
      <w:r w:rsidRPr="005F6D2B">
        <w:rPr>
          <w:rFonts w:asciiTheme="minorHAnsi" w:hAnsiTheme="minorHAnsi" w:cstheme="minorHAnsi"/>
          <w:noProof/>
        </w:rPr>
        <w:drawing>
          <wp:inline distT="0" distB="0" distL="0" distR="0" wp14:anchorId="02B4EDF2" wp14:editId="7713E5E8">
            <wp:extent cx="3478068" cy="1285336"/>
            <wp:effectExtent l="0" t="0" r="8255" b="0"/>
            <wp:docPr id="59151542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90262" cy="1289842"/>
                    </a:xfrm>
                    <a:prstGeom prst="rect">
                      <a:avLst/>
                    </a:prstGeom>
                    <a:noFill/>
                    <a:ln>
                      <a:noFill/>
                    </a:ln>
                  </pic:spPr>
                </pic:pic>
              </a:graphicData>
            </a:graphic>
          </wp:inline>
        </w:drawing>
      </w:r>
    </w:p>
    <w:p w14:paraId="0C87D342" w14:textId="77777777" w:rsidR="00A44E8A" w:rsidRPr="005F6D2B" w:rsidRDefault="00A44E8A" w:rsidP="00A44E8A">
      <w:pPr>
        <w:autoSpaceDE w:val="0"/>
        <w:autoSpaceDN w:val="0"/>
        <w:adjustRightInd w:val="0"/>
        <w:spacing w:line="276" w:lineRule="auto"/>
        <w:jc w:val="both"/>
        <w:rPr>
          <w:rFonts w:asciiTheme="minorHAnsi" w:hAnsiTheme="minorHAnsi" w:cstheme="minorHAnsi"/>
          <w:sz w:val="16"/>
          <w:szCs w:val="16"/>
        </w:rPr>
      </w:pPr>
    </w:p>
    <w:p w14:paraId="51C03071" w14:textId="77777777" w:rsidR="00A44E8A" w:rsidRPr="005F6D2B" w:rsidRDefault="00A44E8A" w:rsidP="00A44E8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relatório “Demonstração e conciliação dos saldos bancários”, anexo nesse Balancete de Verificação Mensal, detalha os controles bancários e evidencia a consistência dos saldos bancários com os saldos contábeis. </w:t>
      </w:r>
    </w:p>
    <w:p w14:paraId="550F31FF" w14:textId="77777777" w:rsidR="00A44E8A" w:rsidRPr="005F6D2B" w:rsidRDefault="00A44E8A" w:rsidP="00A44E8A">
      <w:pPr>
        <w:autoSpaceDE w:val="0"/>
        <w:autoSpaceDN w:val="0"/>
        <w:adjustRightInd w:val="0"/>
        <w:spacing w:line="276" w:lineRule="auto"/>
        <w:jc w:val="both"/>
        <w:rPr>
          <w:rFonts w:asciiTheme="minorHAnsi" w:hAnsiTheme="minorHAnsi" w:cstheme="minorHAnsi"/>
          <w:sz w:val="10"/>
          <w:szCs w:val="10"/>
        </w:rPr>
      </w:pPr>
    </w:p>
    <w:p w14:paraId="42FDE066" w14:textId="6D8DB3ED" w:rsidR="00A44E8A" w:rsidRPr="005F6D2B" w:rsidRDefault="00A44E8A" w:rsidP="00A44E8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a rentabilidade proporcional da Instituição foi de </w:t>
      </w:r>
      <w:r w:rsidR="00664216" w:rsidRPr="005F6D2B">
        <w:rPr>
          <w:rFonts w:asciiTheme="minorHAnsi" w:hAnsiTheme="minorHAnsi" w:cstheme="minorHAnsi"/>
          <w:sz w:val="22"/>
          <w:szCs w:val="22"/>
        </w:rPr>
        <w:t>92,35</w:t>
      </w:r>
      <w:r w:rsidRPr="005F6D2B">
        <w:rPr>
          <w:rFonts w:asciiTheme="minorHAnsi" w:hAnsiTheme="minorHAnsi" w:cstheme="minorHAnsi"/>
          <w:sz w:val="22"/>
          <w:szCs w:val="22"/>
        </w:rPr>
        <w:t>%.</w:t>
      </w:r>
    </w:p>
    <w:p w14:paraId="6FFCDDB3" w14:textId="77777777" w:rsidR="006B4A85" w:rsidRPr="005F6D2B" w:rsidRDefault="006B4A85" w:rsidP="00A44E8A">
      <w:pPr>
        <w:autoSpaceDE w:val="0"/>
        <w:autoSpaceDN w:val="0"/>
        <w:adjustRightInd w:val="0"/>
        <w:spacing w:line="276" w:lineRule="auto"/>
        <w:jc w:val="both"/>
        <w:rPr>
          <w:rFonts w:asciiTheme="minorHAnsi" w:hAnsiTheme="minorHAnsi" w:cstheme="minorHAnsi"/>
          <w:sz w:val="22"/>
          <w:szCs w:val="22"/>
        </w:rPr>
      </w:pPr>
    </w:p>
    <w:p w14:paraId="4FDC561D" w14:textId="4A20D510" w:rsidR="006B4A85" w:rsidRPr="005F6D2B" w:rsidRDefault="006B4A85" w:rsidP="006B4A85">
      <w:pPr>
        <w:pStyle w:val="Pargrafobsico"/>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Ao compararmos o saldo bancário das Aplicações Financeiras de 202</w:t>
      </w:r>
      <w:r w:rsidR="0022259D" w:rsidRPr="005F6D2B">
        <w:rPr>
          <w:rFonts w:asciiTheme="minorHAnsi" w:hAnsiTheme="minorHAnsi" w:cstheme="minorHAnsi"/>
          <w:sz w:val="22"/>
          <w:szCs w:val="22"/>
        </w:rPr>
        <w:t>4</w:t>
      </w:r>
      <w:r w:rsidRPr="005F6D2B">
        <w:rPr>
          <w:rFonts w:asciiTheme="minorHAnsi" w:hAnsiTheme="minorHAnsi" w:cstheme="minorHAnsi"/>
          <w:sz w:val="22"/>
          <w:szCs w:val="22"/>
        </w:rPr>
        <w:t xml:space="preserve"> com o ano anterior, verificamos uma variação de </w:t>
      </w:r>
      <w:r w:rsidR="00664216" w:rsidRPr="005F6D2B">
        <w:rPr>
          <w:rFonts w:asciiTheme="minorHAnsi" w:hAnsiTheme="minorHAnsi" w:cstheme="minorHAnsi"/>
          <w:sz w:val="22"/>
          <w:szCs w:val="22"/>
        </w:rPr>
        <w:t>27,74</w:t>
      </w:r>
      <w:r w:rsidRPr="005F6D2B">
        <w:rPr>
          <w:rFonts w:asciiTheme="minorHAnsi" w:hAnsiTheme="minorHAnsi" w:cstheme="minorHAnsi"/>
          <w:sz w:val="22"/>
          <w:szCs w:val="22"/>
        </w:rPr>
        <w:t>%, ou seja, um</w:t>
      </w:r>
      <w:r w:rsidR="0022259D" w:rsidRPr="005F6D2B">
        <w:rPr>
          <w:rFonts w:asciiTheme="minorHAnsi" w:hAnsiTheme="minorHAnsi" w:cstheme="minorHAnsi"/>
          <w:sz w:val="22"/>
          <w:szCs w:val="22"/>
        </w:rPr>
        <w:t xml:space="preserve"> </w:t>
      </w:r>
      <w:r w:rsidR="00664216" w:rsidRPr="005F6D2B">
        <w:rPr>
          <w:rFonts w:asciiTheme="minorHAnsi" w:hAnsiTheme="minorHAnsi" w:cstheme="minorHAnsi"/>
          <w:sz w:val="22"/>
          <w:szCs w:val="22"/>
        </w:rPr>
        <w:t>aumento</w:t>
      </w:r>
      <w:r w:rsidR="0022259D"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no montante de R$ </w:t>
      </w:r>
      <w:r w:rsidR="00664216" w:rsidRPr="005F6D2B">
        <w:rPr>
          <w:rFonts w:asciiTheme="minorHAnsi" w:hAnsiTheme="minorHAnsi" w:cstheme="minorHAnsi"/>
          <w:sz w:val="22"/>
          <w:szCs w:val="22"/>
        </w:rPr>
        <w:t>324.244.822,63</w:t>
      </w:r>
      <w:r w:rsidRPr="005F6D2B">
        <w:rPr>
          <w:rFonts w:asciiTheme="minorHAnsi" w:hAnsiTheme="minorHAnsi" w:cstheme="minorHAnsi"/>
          <w:sz w:val="22"/>
          <w:szCs w:val="22"/>
        </w:rPr>
        <w:t>.</w:t>
      </w:r>
    </w:p>
    <w:p w14:paraId="52E070E6" w14:textId="77777777" w:rsidR="006B4A85" w:rsidRPr="005F6D2B" w:rsidRDefault="006B4A85" w:rsidP="006B4A85">
      <w:pPr>
        <w:pStyle w:val="Pargrafobsico"/>
        <w:spacing w:line="276" w:lineRule="auto"/>
        <w:jc w:val="both"/>
        <w:rPr>
          <w:rFonts w:asciiTheme="minorHAnsi" w:hAnsiTheme="minorHAnsi" w:cstheme="minorHAnsi"/>
          <w:sz w:val="22"/>
          <w:szCs w:val="22"/>
          <w:highlight w:val="yellow"/>
        </w:rPr>
      </w:pPr>
    </w:p>
    <w:p w14:paraId="075803A5" w14:textId="3F73B4D4" w:rsidR="006B4A85" w:rsidRPr="005F6D2B" w:rsidRDefault="00664216" w:rsidP="006B4A85">
      <w:pPr>
        <w:pStyle w:val="Pargrafobsico"/>
        <w:spacing w:line="276" w:lineRule="auto"/>
        <w:jc w:val="center"/>
        <w:rPr>
          <w:rFonts w:asciiTheme="minorHAnsi" w:hAnsiTheme="minorHAnsi" w:cstheme="minorHAnsi"/>
          <w:sz w:val="22"/>
          <w:szCs w:val="22"/>
          <w:highlight w:val="yellow"/>
        </w:rPr>
      </w:pPr>
      <w:r w:rsidRPr="005F6D2B">
        <w:rPr>
          <w:rFonts w:asciiTheme="minorHAnsi" w:hAnsiTheme="minorHAnsi" w:cstheme="minorHAnsi"/>
          <w:noProof/>
        </w:rPr>
        <w:drawing>
          <wp:inline distT="0" distB="0" distL="0" distR="0" wp14:anchorId="1F7B4915" wp14:editId="5BF775EC">
            <wp:extent cx="5408930" cy="1121410"/>
            <wp:effectExtent l="0" t="0" r="1270" b="2540"/>
            <wp:docPr id="1164710269"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8930" cy="1121410"/>
                    </a:xfrm>
                    <a:prstGeom prst="rect">
                      <a:avLst/>
                    </a:prstGeom>
                    <a:noFill/>
                    <a:ln>
                      <a:noFill/>
                    </a:ln>
                  </pic:spPr>
                </pic:pic>
              </a:graphicData>
            </a:graphic>
          </wp:inline>
        </w:drawing>
      </w:r>
    </w:p>
    <w:p w14:paraId="6066E2A1" w14:textId="77777777" w:rsidR="006B4A85" w:rsidRPr="005F6D2B" w:rsidRDefault="006B4A85" w:rsidP="006B4A85">
      <w:pPr>
        <w:pStyle w:val="Pargrafobsico"/>
        <w:spacing w:line="276" w:lineRule="auto"/>
        <w:jc w:val="center"/>
        <w:rPr>
          <w:rFonts w:asciiTheme="minorHAnsi" w:hAnsiTheme="minorHAnsi" w:cstheme="minorHAnsi"/>
          <w:sz w:val="22"/>
          <w:szCs w:val="22"/>
          <w:highlight w:val="yellow"/>
        </w:rPr>
      </w:pPr>
    </w:p>
    <w:p w14:paraId="32F44370" w14:textId="77777777" w:rsidR="00B91953" w:rsidRPr="005F6D2B" w:rsidRDefault="00B91953" w:rsidP="00A44E8A">
      <w:pPr>
        <w:autoSpaceDE w:val="0"/>
        <w:autoSpaceDN w:val="0"/>
        <w:adjustRightInd w:val="0"/>
        <w:spacing w:line="276" w:lineRule="auto"/>
        <w:jc w:val="both"/>
        <w:rPr>
          <w:rFonts w:asciiTheme="minorHAnsi" w:hAnsiTheme="minorHAnsi" w:cstheme="minorHAnsi"/>
          <w:sz w:val="22"/>
          <w:szCs w:val="22"/>
        </w:rPr>
      </w:pPr>
    </w:p>
    <w:p w14:paraId="0E2EE28F" w14:textId="77777777" w:rsidR="00664216" w:rsidRPr="005F6D2B" w:rsidRDefault="00664216" w:rsidP="00A44E8A">
      <w:pPr>
        <w:autoSpaceDE w:val="0"/>
        <w:autoSpaceDN w:val="0"/>
        <w:adjustRightInd w:val="0"/>
        <w:spacing w:line="276" w:lineRule="auto"/>
        <w:jc w:val="both"/>
        <w:rPr>
          <w:rFonts w:asciiTheme="minorHAnsi" w:hAnsiTheme="minorHAnsi" w:cstheme="minorHAnsi"/>
          <w:sz w:val="22"/>
          <w:szCs w:val="22"/>
        </w:rPr>
      </w:pPr>
    </w:p>
    <w:p w14:paraId="4CB9C792" w14:textId="77777777" w:rsidR="00B91953" w:rsidRPr="005F6D2B" w:rsidRDefault="00B91953" w:rsidP="00B91953">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 xml:space="preserve">NUMERARIO EM TRÂNSITO </w:t>
      </w:r>
    </w:p>
    <w:p w14:paraId="0E2A0B5A" w14:textId="77777777" w:rsidR="00B91953" w:rsidRPr="005F6D2B" w:rsidRDefault="00B91953" w:rsidP="00B91953">
      <w:pPr>
        <w:pStyle w:val="PargrafodaLista"/>
        <w:spacing w:line="276" w:lineRule="auto"/>
        <w:ind w:left="284"/>
        <w:rPr>
          <w:rFonts w:asciiTheme="minorHAnsi" w:hAnsiTheme="minorHAnsi" w:cstheme="minorHAnsi"/>
          <w:b/>
          <w:sz w:val="16"/>
          <w:szCs w:val="16"/>
        </w:rPr>
      </w:pPr>
    </w:p>
    <w:p w14:paraId="7E0230F7" w14:textId="77777777" w:rsidR="00B91953" w:rsidRPr="005F6D2B" w:rsidRDefault="00B91953" w:rsidP="00B9195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transitório de movimentação de numerários transferidos entre os órgãos da entidade ou enviados para depósito bancário por meio de carro transportador de valores, ou outro meio, e pendente de confirmação do recebimento ou de crédito bancário.</w:t>
      </w:r>
    </w:p>
    <w:p w14:paraId="351D798E" w14:textId="77777777" w:rsidR="00B91953" w:rsidRPr="005F6D2B" w:rsidRDefault="00B91953" w:rsidP="00B91953">
      <w:pPr>
        <w:autoSpaceDE w:val="0"/>
        <w:autoSpaceDN w:val="0"/>
        <w:adjustRightInd w:val="0"/>
        <w:spacing w:line="276" w:lineRule="auto"/>
        <w:jc w:val="both"/>
        <w:rPr>
          <w:rFonts w:asciiTheme="minorHAnsi" w:hAnsiTheme="minorHAnsi" w:cstheme="minorHAnsi"/>
          <w:sz w:val="16"/>
          <w:szCs w:val="16"/>
        </w:rPr>
      </w:pPr>
    </w:p>
    <w:p w14:paraId="687502DC" w14:textId="70D2A538" w:rsidR="00B91953" w:rsidRPr="005F6D2B" w:rsidRDefault="00B91953" w:rsidP="00B9195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Informamos que </w:t>
      </w:r>
      <w:r w:rsidR="0022259D" w:rsidRPr="005F6D2B">
        <w:rPr>
          <w:rFonts w:asciiTheme="minorHAnsi" w:hAnsiTheme="minorHAnsi" w:cstheme="minorHAnsi"/>
          <w:sz w:val="22"/>
          <w:szCs w:val="22"/>
        </w:rPr>
        <w:t>a Instituição encerra o exercício de 2024,</w:t>
      </w:r>
      <w:r w:rsidRPr="005F6D2B">
        <w:rPr>
          <w:rFonts w:asciiTheme="minorHAnsi" w:hAnsiTheme="minorHAnsi" w:cstheme="minorHAnsi"/>
          <w:sz w:val="22"/>
          <w:szCs w:val="22"/>
        </w:rPr>
        <w:t xml:space="preserve"> conta contábil 1.1.1.3.1.01.01 - NUMER</w:t>
      </w:r>
      <w:r w:rsidR="009677B9" w:rsidRPr="005F6D2B">
        <w:rPr>
          <w:rFonts w:asciiTheme="minorHAnsi" w:hAnsiTheme="minorHAnsi" w:cstheme="minorHAnsi"/>
          <w:sz w:val="22"/>
          <w:szCs w:val="22"/>
        </w:rPr>
        <w:t>Á</w:t>
      </w:r>
      <w:r w:rsidRPr="005F6D2B">
        <w:rPr>
          <w:rFonts w:asciiTheme="minorHAnsi" w:hAnsiTheme="minorHAnsi" w:cstheme="minorHAnsi"/>
          <w:sz w:val="22"/>
          <w:szCs w:val="22"/>
        </w:rPr>
        <w:t xml:space="preserve">RIO EM TRÂNSITO, </w:t>
      </w:r>
      <w:r w:rsidR="0022259D" w:rsidRPr="005F6D2B">
        <w:rPr>
          <w:rFonts w:asciiTheme="minorHAnsi" w:hAnsiTheme="minorHAnsi" w:cstheme="minorHAnsi"/>
          <w:sz w:val="22"/>
          <w:szCs w:val="22"/>
        </w:rPr>
        <w:t>com sal</w:t>
      </w:r>
      <w:r w:rsidR="00984AB3" w:rsidRPr="005F6D2B">
        <w:rPr>
          <w:rFonts w:asciiTheme="minorHAnsi" w:hAnsiTheme="minorHAnsi" w:cstheme="minorHAnsi"/>
          <w:sz w:val="22"/>
          <w:szCs w:val="22"/>
        </w:rPr>
        <w:t>d</w:t>
      </w:r>
      <w:r w:rsidR="0022259D" w:rsidRPr="005F6D2B">
        <w:rPr>
          <w:rFonts w:asciiTheme="minorHAnsi" w:hAnsiTheme="minorHAnsi" w:cstheme="minorHAnsi"/>
          <w:sz w:val="22"/>
          <w:szCs w:val="22"/>
        </w:rPr>
        <w:t>o zero.</w:t>
      </w:r>
    </w:p>
    <w:p w14:paraId="2DBA37AB" w14:textId="77777777" w:rsidR="00B91953" w:rsidRPr="005F6D2B" w:rsidRDefault="00B91953" w:rsidP="00B91953">
      <w:pPr>
        <w:autoSpaceDE w:val="0"/>
        <w:autoSpaceDN w:val="0"/>
        <w:adjustRightInd w:val="0"/>
        <w:spacing w:line="276" w:lineRule="auto"/>
        <w:jc w:val="both"/>
        <w:rPr>
          <w:rFonts w:asciiTheme="minorHAnsi" w:hAnsiTheme="minorHAnsi" w:cstheme="minorHAnsi"/>
          <w:sz w:val="22"/>
          <w:szCs w:val="22"/>
        </w:rPr>
      </w:pPr>
    </w:p>
    <w:p w14:paraId="2257AA0B" w14:textId="77777777" w:rsidR="0058212B" w:rsidRPr="005F6D2B" w:rsidRDefault="0058212B" w:rsidP="00A44E8A">
      <w:pPr>
        <w:autoSpaceDE w:val="0"/>
        <w:autoSpaceDN w:val="0"/>
        <w:adjustRightInd w:val="0"/>
        <w:spacing w:line="276" w:lineRule="auto"/>
        <w:jc w:val="both"/>
        <w:rPr>
          <w:rFonts w:asciiTheme="minorHAnsi" w:hAnsiTheme="minorHAnsi" w:cstheme="minorHAnsi"/>
          <w:sz w:val="22"/>
          <w:szCs w:val="22"/>
        </w:rPr>
      </w:pPr>
    </w:p>
    <w:p w14:paraId="7B9D2545" w14:textId="4518C633" w:rsidR="00586D94" w:rsidRPr="005F6D2B" w:rsidRDefault="00BC69AB"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CRÉDITOS A CURTO PRAZO</w:t>
      </w:r>
    </w:p>
    <w:p w14:paraId="384041CF" w14:textId="77777777" w:rsidR="00BE429D" w:rsidRPr="005F6D2B" w:rsidRDefault="00BE429D" w:rsidP="00BE429D">
      <w:pPr>
        <w:pStyle w:val="PargrafodaLista"/>
        <w:spacing w:line="276" w:lineRule="auto"/>
        <w:ind w:left="284"/>
        <w:rPr>
          <w:rFonts w:asciiTheme="minorHAnsi" w:hAnsiTheme="minorHAnsi" w:cstheme="minorHAnsi"/>
          <w:b/>
          <w:sz w:val="16"/>
          <w:szCs w:val="16"/>
        </w:rPr>
      </w:pPr>
    </w:p>
    <w:p w14:paraId="6EAABEA3" w14:textId="7147CF51" w:rsidR="00BE429D" w:rsidRPr="005F6D2B" w:rsidRDefault="00BE429D" w:rsidP="00BE429D">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 conta Créditos a Curto Prazo referem-se a Receitas de Serviços nas atividades oferecidas à clientela, para recebimento futuro e, principalmente a Receita de Arrecadação Compulsória, que são transferidas mensalmente pelo SESC Nacional.</w:t>
      </w:r>
    </w:p>
    <w:p w14:paraId="4FC2E6D3" w14:textId="77777777" w:rsidR="00DB2C88" w:rsidRPr="005F6D2B" w:rsidRDefault="00DB2C88" w:rsidP="00BE429D">
      <w:pPr>
        <w:autoSpaceDE w:val="0"/>
        <w:autoSpaceDN w:val="0"/>
        <w:adjustRightInd w:val="0"/>
        <w:spacing w:line="276" w:lineRule="auto"/>
        <w:jc w:val="both"/>
        <w:rPr>
          <w:rFonts w:asciiTheme="minorHAnsi" w:hAnsiTheme="minorHAnsi" w:cstheme="minorHAnsi"/>
          <w:sz w:val="22"/>
          <w:szCs w:val="22"/>
        </w:rPr>
      </w:pPr>
    </w:p>
    <w:p w14:paraId="321F9F1E" w14:textId="77777777" w:rsidR="00DB2C88" w:rsidRPr="005F6D2B" w:rsidRDefault="00DB2C88" w:rsidP="00BE429D">
      <w:pPr>
        <w:autoSpaceDE w:val="0"/>
        <w:autoSpaceDN w:val="0"/>
        <w:adjustRightInd w:val="0"/>
        <w:spacing w:line="276" w:lineRule="auto"/>
        <w:jc w:val="both"/>
        <w:rPr>
          <w:rFonts w:asciiTheme="minorHAnsi" w:hAnsiTheme="minorHAnsi" w:cstheme="minorHAnsi"/>
          <w:sz w:val="22"/>
          <w:szCs w:val="22"/>
        </w:rPr>
      </w:pPr>
    </w:p>
    <w:p w14:paraId="54EC3805" w14:textId="555B7301" w:rsidR="00586D94" w:rsidRPr="005F6D2B" w:rsidRDefault="00BC69AB"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CONTAS A RECEBER</w:t>
      </w:r>
    </w:p>
    <w:p w14:paraId="42B8B122" w14:textId="77777777" w:rsidR="00586D94" w:rsidRPr="005F6D2B" w:rsidRDefault="00586D94" w:rsidP="00586D94">
      <w:pPr>
        <w:autoSpaceDE w:val="0"/>
        <w:autoSpaceDN w:val="0"/>
        <w:adjustRightInd w:val="0"/>
        <w:spacing w:line="276" w:lineRule="auto"/>
        <w:jc w:val="both"/>
        <w:rPr>
          <w:rFonts w:asciiTheme="minorHAnsi" w:hAnsiTheme="minorHAnsi" w:cstheme="minorHAnsi"/>
          <w:sz w:val="10"/>
          <w:szCs w:val="10"/>
        </w:rPr>
      </w:pPr>
    </w:p>
    <w:p w14:paraId="0180947A" w14:textId="77777777" w:rsidR="00335477" w:rsidRPr="005F6D2B" w:rsidRDefault="00335477" w:rsidP="00335477">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 conta apresenta as Receitas de Serviços nas atividades oferecidas à clientela, para recebimento futuro, sendo a maioria na modalidade, venda por cartão de crédito.</w:t>
      </w:r>
    </w:p>
    <w:p w14:paraId="008FB316" w14:textId="6280A8F2" w:rsidR="00CA34E0" w:rsidRPr="005F6D2B" w:rsidRDefault="00CA34E0" w:rsidP="00586D94">
      <w:pPr>
        <w:autoSpaceDE w:val="0"/>
        <w:autoSpaceDN w:val="0"/>
        <w:adjustRightInd w:val="0"/>
        <w:spacing w:line="276" w:lineRule="auto"/>
        <w:jc w:val="both"/>
        <w:rPr>
          <w:rFonts w:asciiTheme="minorHAnsi" w:hAnsiTheme="minorHAnsi" w:cstheme="minorHAnsi"/>
          <w:sz w:val="16"/>
          <w:szCs w:val="16"/>
        </w:rPr>
      </w:pPr>
    </w:p>
    <w:p w14:paraId="0903623B" w14:textId="3F4C7A5D" w:rsidR="00E01BFE" w:rsidRPr="005F6D2B" w:rsidRDefault="00E01BFE" w:rsidP="00E01BFE">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Em atendimento a Circular</w:t>
      </w:r>
      <w:r w:rsidRPr="005F6D2B">
        <w:rPr>
          <w:rFonts w:asciiTheme="minorHAnsi" w:hAnsiTheme="minorHAnsi" w:cstheme="minorHAnsi"/>
          <w:b/>
          <w:bCs/>
          <w:sz w:val="22"/>
          <w:szCs w:val="22"/>
        </w:rPr>
        <w:t xml:space="preserve"> </w:t>
      </w:r>
      <w:r w:rsidRPr="005F6D2B">
        <w:rPr>
          <w:rFonts w:asciiTheme="minorHAnsi" w:hAnsiTheme="minorHAnsi" w:cstheme="minorHAnsi"/>
          <w:sz w:val="22"/>
          <w:szCs w:val="22"/>
        </w:rPr>
        <w:t xml:space="preserve">CF/SESC/MEMO/CIRCULAR/003/23, item D, que pede informar o tratamento do Regional referente aos saldos estáticos, no mês de dezembro, foi realizado o registro de baixa contábil no montante de R$ 12.158,00, referente a títulos em aberto de longa data, qual não houve êxito nas ações de cobrança da U.O. junto aos clientes, sendo: </w:t>
      </w:r>
    </w:p>
    <w:p w14:paraId="1C7D6D11" w14:textId="77777777" w:rsidR="00E01BFE" w:rsidRPr="005F6D2B" w:rsidRDefault="00E01BFE" w:rsidP="00E01BFE">
      <w:pPr>
        <w:spacing w:line="276" w:lineRule="auto"/>
        <w:jc w:val="both"/>
        <w:rPr>
          <w:rFonts w:asciiTheme="minorHAnsi" w:hAnsiTheme="minorHAnsi" w:cstheme="minorHAnsi"/>
          <w:sz w:val="22"/>
          <w:szCs w:val="22"/>
        </w:rPr>
      </w:pPr>
    </w:p>
    <w:p w14:paraId="10E3E5C7" w14:textId="77777777" w:rsidR="00E01BFE" w:rsidRPr="005F6D2B" w:rsidRDefault="00E01BFE" w:rsidP="00E01BFE">
      <w:pPr>
        <w:pStyle w:val="PargrafodaLista"/>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R$ 10.174,00 - MONTRIAL MONTAGENS INDUSTRIAIS EIRELI – hospedagem no Hotel Sesc Araxá, vencido desde 01/05/22;</w:t>
      </w:r>
    </w:p>
    <w:p w14:paraId="11F2CC93" w14:textId="77777777" w:rsidR="00E01BFE" w:rsidRPr="005F6D2B" w:rsidRDefault="00E01BFE" w:rsidP="00E01BFE">
      <w:pPr>
        <w:pStyle w:val="PargrafodaLista"/>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R$ 1.984,00 - CEMA CENTRAL MINEIRA ATACADISTA – hospedagem no Hotel Sesc Venda Nova, vencido desde 12/04/22.</w:t>
      </w:r>
    </w:p>
    <w:p w14:paraId="7E7BCAA5" w14:textId="77777777" w:rsidR="00E01BFE" w:rsidRPr="005F6D2B" w:rsidRDefault="00E01BFE" w:rsidP="00E01BFE">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p>
    <w:p w14:paraId="6F1AB6E5" w14:textId="56445257" w:rsidR="00E01BFE" w:rsidRPr="005F6D2B" w:rsidRDefault="00E01BFE" w:rsidP="00E01BFE">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As providências de baixa desses títulos, ocorreu conforme autorização do Conselho Regional do Sesc em Minas, em sessão ordinária, realizada em 13/12/2024 e evidenciado pelo Excerto da Ata da reunião, anexado a pasta processo nº 003001-16837.</w:t>
      </w:r>
    </w:p>
    <w:p w14:paraId="488A92EC" w14:textId="77777777" w:rsidR="00E01BFE" w:rsidRPr="005F6D2B" w:rsidRDefault="00E01BFE" w:rsidP="00E01BFE">
      <w:pPr>
        <w:spacing w:line="276" w:lineRule="auto"/>
        <w:jc w:val="both"/>
        <w:rPr>
          <w:rFonts w:asciiTheme="minorHAnsi" w:hAnsiTheme="minorHAnsi" w:cstheme="minorHAnsi"/>
          <w:sz w:val="16"/>
          <w:szCs w:val="16"/>
        </w:rPr>
      </w:pPr>
    </w:p>
    <w:p w14:paraId="07333B95" w14:textId="11D4FBA0" w:rsidR="00E01BFE" w:rsidRPr="005F6D2B" w:rsidRDefault="00E01BFE" w:rsidP="00E01BFE">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 Instituição encerra o exercício de 2024, com o saldo da conta 1.1.2.1.1 - </w:t>
      </w:r>
      <w:r w:rsidR="00F96382" w:rsidRPr="005F6D2B">
        <w:rPr>
          <w:rFonts w:asciiTheme="minorHAnsi" w:hAnsiTheme="minorHAnsi" w:cstheme="minorHAnsi"/>
          <w:sz w:val="22"/>
          <w:szCs w:val="22"/>
        </w:rPr>
        <w:t>Contas</w:t>
      </w:r>
      <w:r w:rsidRPr="005F6D2B">
        <w:rPr>
          <w:rFonts w:asciiTheme="minorHAnsi" w:hAnsiTheme="minorHAnsi" w:cstheme="minorHAnsi"/>
          <w:sz w:val="22"/>
          <w:szCs w:val="22"/>
        </w:rPr>
        <w:t xml:space="preserve"> a Receber em </w:t>
      </w:r>
      <w:r w:rsidR="00F96382" w:rsidRPr="005F6D2B">
        <w:rPr>
          <w:rFonts w:asciiTheme="minorHAnsi" w:hAnsiTheme="minorHAnsi" w:cstheme="minorHAnsi"/>
          <w:sz w:val="22"/>
          <w:szCs w:val="22"/>
        </w:rPr>
        <w:t xml:space="preserve">                          </w:t>
      </w:r>
      <w:r w:rsidRPr="005F6D2B">
        <w:rPr>
          <w:rFonts w:asciiTheme="minorHAnsi" w:hAnsiTheme="minorHAnsi" w:cstheme="minorHAnsi"/>
          <w:sz w:val="22"/>
          <w:szCs w:val="22"/>
        </w:rPr>
        <w:t>R$</w:t>
      </w:r>
      <w:r w:rsidR="008228A5" w:rsidRPr="005F6D2B">
        <w:rPr>
          <w:rFonts w:asciiTheme="minorHAnsi" w:hAnsiTheme="minorHAnsi" w:cstheme="minorHAnsi"/>
        </w:rPr>
        <w:t xml:space="preserve"> </w:t>
      </w:r>
      <w:r w:rsidR="00F96382" w:rsidRPr="005F6D2B">
        <w:rPr>
          <w:rFonts w:asciiTheme="minorHAnsi" w:hAnsiTheme="minorHAnsi" w:cstheme="minorHAnsi"/>
          <w:sz w:val="22"/>
          <w:szCs w:val="22"/>
        </w:rPr>
        <w:t>17.631.421,04</w:t>
      </w:r>
      <w:r w:rsidRPr="005F6D2B">
        <w:rPr>
          <w:rFonts w:asciiTheme="minorHAnsi" w:hAnsiTheme="minorHAnsi" w:cstheme="minorHAnsi"/>
          <w:sz w:val="22"/>
          <w:szCs w:val="22"/>
        </w:rPr>
        <w:t>.</w:t>
      </w:r>
    </w:p>
    <w:p w14:paraId="3098580D" w14:textId="77777777" w:rsidR="00E01BFE" w:rsidRPr="005F6D2B" w:rsidRDefault="00E01BFE" w:rsidP="00E01BFE">
      <w:pPr>
        <w:spacing w:line="276" w:lineRule="auto"/>
        <w:jc w:val="both"/>
        <w:rPr>
          <w:rFonts w:asciiTheme="minorHAnsi" w:hAnsiTheme="minorHAnsi" w:cstheme="minorHAnsi"/>
          <w:sz w:val="22"/>
          <w:szCs w:val="22"/>
        </w:rPr>
      </w:pPr>
    </w:p>
    <w:p w14:paraId="4380ABAD" w14:textId="77777777" w:rsidR="00CE3791" w:rsidRPr="005F6D2B" w:rsidRDefault="00CE3791" w:rsidP="00586D94">
      <w:pPr>
        <w:autoSpaceDE w:val="0"/>
        <w:autoSpaceDN w:val="0"/>
        <w:adjustRightInd w:val="0"/>
        <w:spacing w:line="276" w:lineRule="auto"/>
        <w:jc w:val="both"/>
        <w:rPr>
          <w:rFonts w:asciiTheme="minorHAnsi" w:hAnsiTheme="minorHAnsi" w:cstheme="minorHAnsi"/>
          <w:sz w:val="16"/>
          <w:szCs w:val="16"/>
        </w:rPr>
      </w:pPr>
    </w:p>
    <w:p w14:paraId="68AD9B87" w14:textId="2F892A5E" w:rsidR="00586D94" w:rsidRPr="005F6D2B" w:rsidRDefault="0056335D"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bookmarkStart w:id="13" w:name="_Hlk74718575"/>
      <w:r w:rsidRPr="005F6D2B">
        <w:rPr>
          <w:rFonts w:asciiTheme="minorHAnsi" w:hAnsiTheme="minorHAnsi" w:cstheme="minorHAnsi"/>
          <w:b/>
          <w:sz w:val="22"/>
          <w:szCs w:val="22"/>
        </w:rPr>
        <w:t>ARRECADAÇÃO COMPULSÓRIA</w:t>
      </w:r>
    </w:p>
    <w:p w14:paraId="3FAFFFE3" w14:textId="77777777" w:rsidR="00335477" w:rsidRPr="005F6D2B" w:rsidRDefault="00335477" w:rsidP="00335477">
      <w:pPr>
        <w:pStyle w:val="PargrafodaLista"/>
        <w:widowControl w:val="0"/>
        <w:tabs>
          <w:tab w:val="left" w:pos="709"/>
        </w:tabs>
        <w:spacing w:line="276" w:lineRule="auto"/>
        <w:ind w:left="0"/>
        <w:jc w:val="both"/>
        <w:rPr>
          <w:rFonts w:asciiTheme="minorHAnsi" w:hAnsiTheme="minorHAnsi" w:cstheme="minorHAnsi"/>
          <w:b/>
          <w:sz w:val="10"/>
          <w:szCs w:val="10"/>
        </w:rPr>
      </w:pPr>
    </w:p>
    <w:p w14:paraId="4D3713E9" w14:textId="12D2372C" w:rsidR="00335477" w:rsidRPr="005F6D2B" w:rsidRDefault="00335477" w:rsidP="00335477">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nas Administrações Nacional e Regionais, das quotas mensais de arrecadação.</w:t>
      </w:r>
    </w:p>
    <w:p w14:paraId="172641AC" w14:textId="77777777" w:rsidR="00C567F8" w:rsidRPr="005F6D2B" w:rsidRDefault="00C567F8" w:rsidP="00303A71">
      <w:pPr>
        <w:pStyle w:val="PargrafodaLista"/>
        <w:autoSpaceDE w:val="0"/>
        <w:autoSpaceDN w:val="0"/>
        <w:adjustRightInd w:val="0"/>
        <w:spacing w:line="276" w:lineRule="auto"/>
        <w:ind w:left="426"/>
        <w:jc w:val="both"/>
        <w:rPr>
          <w:rFonts w:asciiTheme="minorHAnsi" w:hAnsiTheme="minorHAnsi" w:cstheme="minorHAnsi"/>
          <w:sz w:val="10"/>
          <w:szCs w:val="10"/>
        </w:rPr>
      </w:pPr>
    </w:p>
    <w:p w14:paraId="010E379E" w14:textId="4E25623E" w:rsidR="00BE429D" w:rsidRPr="005F6D2B" w:rsidRDefault="00335477" w:rsidP="00335477">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w:t>
      </w:r>
      <w:r w:rsidR="00BE429D" w:rsidRPr="005F6D2B">
        <w:rPr>
          <w:rFonts w:asciiTheme="minorHAnsi" w:hAnsiTheme="minorHAnsi" w:cstheme="minorHAnsi"/>
          <w:sz w:val="22"/>
          <w:szCs w:val="22"/>
        </w:rPr>
        <w:t>registro de apropriação da arrecadação do mês a ser repassada pela Administração Nacional no mês subsequente</w:t>
      </w:r>
      <w:r w:rsidRPr="005F6D2B">
        <w:rPr>
          <w:rFonts w:asciiTheme="minorHAnsi" w:hAnsiTheme="minorHAnsi" w:cstheme="minorHAnsi"/>
          <w:sz w:val="22"/>
          <w:szCs w:val="22"/>
        </w:rPr>
        <w:t xml:space="preserve"> foi de R$ </w:t>
      </w:r>
      <w:r w:rsidR="00E07023" w:rsidRPr="005F6D2B">
        <w:rPr>
          <w:rFonts w:asciiTheme="minorHAnsi" w:hAnsiTheme="minorHAnsi" w:cstheme="minorHAnsi"/>
          <w:sz w:val="22"/>
          <w:szCs w:val="22"/>
        </w:rPr>
        <w:t>69.037.744,35</w:t>
      </w:r>
      <w:r w:rsidRPr="005F6D2B">
        <w:rPr>
          <w:rFonts w:asciiTheme="minorHAnsi" w:hAnsiTheme="minorHAnsi" w:cstheme="minorHAnsi"/>
          <w:sz w:val="22"/>
          <w:szCs w:val="22"/>
        </w:rPr>
        <w:t>.</w:t>
      </w:r>
    </w:p>
    <w:p w14:paraId="4460F403" w14:textId="77777777" w:rsidR="00B91953" w:rsidRDefault="00B91953" w:rsidP="00335477">
      <w:pPr>
        <w:autoSpaceDE w:val="0"/>
        <w:autoSpaceDN w:val="0"/>
        <w:adjustRightInd w:val="0"/>
        <w:spacing w:line="276" w:lineRule="auto"/>
        <w:jc w:val="both"/>
        <w:rPr>
          <w:rFonts w:asciiTheme="minorHAnsi" w:hAnsiTheme="minorHAnsi" w:cstheme="minorHAnsi"/>
          <w:sz w:val="22"/>
          <w:szCs w:val="22"/>
        </w:rPr>
      </w:pPr>
    </w:p>
    <w:p w14:paraId="7F55B2C3" w14:textId="77777777" w:rsidR="00205D48" w:rsidRDefault="00205D48" w:rsidP="00335477">
      <w:pPr>
        <w:autoSpaceDE w:val="0"/>
        <w:autoSpaceDN w:val="0"/>
        <w:adjustRightInd w:val="0"/>
        <w:spacing w:line="276" w:lineRule="auto"/>
        <w:jc w:val="both"/>
        <w:rPr>
          <w:rFonts w:asciiTheme="minorHAnsi" w:hAnsiTheme="minorHAnsi" w:cstheme="minorHAnsi"/>
          <w:sz w:val="22"/>
          <w:szCs w:val="22"/>
        </w:rPr>
      </w:pPr>
    </w:p>
    <w:p w14:paraId="64DDB2DD" w14:textId="77777777" w:rsidR="005F6D2B" w:rsidRPr="005F6D2B" w:rsidRDefault="005F6D2B" w:rsidP="00335477">
      <w:pPr>
        <w:autoSpaceDE w:val="0"/>
        <w:autoSpaceDN w:val="0"/>
        <w:adjustRightInd w:val="0"/>
        <w:spacing w:line="276" w:lineRule="auto"/>
        <w:jc w:val="both"/>
        <w:rPr>
          <w:rFonts w:asciiTheme="minorHAnsi" w:hAnsiTheme="minorHAnsi" w:cstheme="minorHAnsi"/>
          <w:sz w:val="22"/>
          <w:szCs w:val="22"/>
        </w:rPr>
      </w:pPr>
    </w:p>
    <w:p w14:paraId="0FDFF22F" w14:textId="57DAC875" w:rsidR="009B665B" w:rsidRPr="005F6D2B" w:rsidRDefault="0056335D"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DEMAIS CRÉDITOS E VALORES A CURTO PRAZO</w:t>
      </w:r>
    </w:p>
    <w:p w14:paraId="537303ED" w14:textId="77777777" w:rsidR="000669B6" w:rsidRPr="005F6D2B" w:rsidRDefault="000669B6" w:rsidP="00586D94">
      <w:pPr>
        <w:autoSpaceDE w:val="0"/>
        <w:autoSpaceDN w:val="0"/>
        <w:adjustRightInd w:val="0"/>
        <w:spacing w:line="276" w:lineRule="auto"/>
        <w:jc w:val="both"/>
        <w:rPr>
          <w:rFonts w:asciiTheme="minorHAnsi" w:hAnsiTheme="minorHAnsi" w:cstheme="minorHAnsi"/>
          <w:sz w:val="10"/>
          <w:szCs w:val="10"/>
        </w:rPr>
      </w:pPr>
    </w:p>
    <w:p w14:paraId="4B2B0F5B" w14:textId="6E83844F" w:rsidR="00586D94" w:rsidRPr="005F6D2B" w:rsidRDefault="00327178"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ADIANTAMENTOS PARA FÉRIAS</w:t>
      </w:r>
    </w:p>
    <w:p w14:paraId="4D33D0DA" w14:textId="77777777" w:rsidR="00B46D63" w:rsidRPr="005F6D2B" w:rsidRDefault="00B46D63" w:rsidP="00B46D63">
      <w:pPr>
        <w:pStyle w:val="PargrafodaLista"/>
        <w:widowControl w:val="0"/>
        <w:tabs>
          <w:tab w:val="left" w:pos="284"/>
        </w:tabs>
        <w:spacing w:line="276" w:lineRule="auto"/>
        <w:ind w:left="0"/>
        <w:jc w:val="both"/>
        <w:rPr>
          <w:rFonts w:asciiTheme="minorHAnsi" w:hAnsiTheme="minorHAnsi" w:cstheme="minorHAnsi"/>
          <w:b/>
          <w:sz w:val="10"/>
          <w:szCs w:val="10"/>
        </w:rPr>
      </w:pPr>
    </w:p>
    <w:p w14:paraId="1B56D992" w14:textId="77777777" w:rsidR="00B46D63" w:rsidRPr="005F6D2B" w:rsidRDefault="00B46D63" w:rsidP="00B46D6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dos pagamentos de Férias aos empregados, para desconto no salário mensal, na forma da legislação específica.</w:t>
      </w:r>
    </w:p>
    <w:p w14:paraId="19634CB5" w14:textId="77777777" w:rsidR="00B46D63" w:rsidRPr="005F6D2B" w:rsidRDefault="00B46D63" w:rsidP="00B46D63">
      <w:pPr>
        <w:autoSpaceDE w:val="0"/>
        <w:autoSpaceDN w:val="0"/>
        <w:adjustRightInd w:val="0"/>
        <w:spacing w:line="276" w:lineRule="auto"/>
        <w:jc w:val="both"/>
        <w:rPr>
          <w:rFonts w:asciiTheme="minorHAnsi" w:hAnsiTheme="minorHAnsi" w:cstheme="minorHAnsi"/>
          <w:sz w:val="16"/>
          <w:szCs w:val="16"/>
        </w:rPr>
      </w:pPr>
    </w:p>
    <w:p w14:paraId="4CA2E63B" w14:textId="662B58B9" w:rsidR="00B46D63" w:rsidRPr="005F6D2B" w:rsidRDefault="00B46D63" w:rsidP="00B46D6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a conta contábil Adiantamento para Férias finalizou com saldo de R$ </w:t>
      </w:r>
      <w:r w:rsidR="00E07023" w:rsidRPr="005F6D2B">
        <w:rPr>
          <w:rFonts w:asciiTheme="minorHAnsi" w:hAnsiTheme="minorHAnsi" w:cstheme="minorHAnsi"/>
          <w:sz w:val="22"/>
          <w:szCs w:val="22"/>
        </w:rPr>
        <w:t>1.910.841,20</w:t>
      </w:r>
      <w:r w:rsidRPr="005F6D2B">
        <w:rPr>
          <w:rFonts w:asciiTheme="minorHAnsi" w:hAnsiTheme="minorHAnsi" w:cstheme="minorHAnsi"/>
          <w:sz w:val="22"/>
          <w:szCs w:val="22"/>
        </w:rPr>
        <w:t>.</w:t>
      </w:r>
    </w:p>
    <w:p w14:paraId="06D1C06C" w14:textId="77777777" w:rsidR="0058212B" w:rsidRDefault="0058212B" w:rsidP="00B46D63">
      <w:pPr>
        <w:autoSpaceDE w:val="0"/>
        <w:autoSpaceDN w:val="0"/>
        <w:adjustRightInd w:val="0"/>
        <w:spacing w:line="276" w:lineRule="auto"/>
        <w:jc w:val="both"/>
        <w:rPr>
          <w:rFonts w:asciiTheme="minorHAnsi" w:hAnsiTheme="minorHAnsi" w:cstheme="minorHAnsi"/>
          <w:sz w:val="22"/>
          <w:szCs w:val="22"/>
        </w:rPr>
      </w:pPr>
    </w:p>
    <w:p w14:paraId="482F5575" w14:textId="77777777" w:rsidR="00205D48" w:rsidRPr="005F6D2B" w:rsidRDefault="00205D48" w:rsidP="00B46D63">
      <w:pPr>
        <w:autoSpaceDE w:val="0"/>
        <w:autoSpaceDN w:val="0"/>
        <w:adjustRightInd w:val="0"/>
        <w:spacing w:line="276" w:lineRule="auto"/>
        <w:jc w:val="both"/>
        <w:rPr>
          <w:rFonts w:asciiTheme="minorHAnsi" w:hAnsiTheme="minorHAnsi" w:cstheme="minorHAnsi"/>
          <w:sz w:val="22"/>
          <w:szCs w:val="22"/>
        </w:rPr>
      </w:pPr>
    </w:p>
    <w:p w14:paraId="7A27C33C" w14:textId="6E0EDE41" w:rsidR="009B665B" w:rsidRPr="005F6D2B" w:rsidRDefault="00327178"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ADIANTAMENTOS DE SALÁRIOS</w:t>
      </w:r>
    </w:p>
    <w:p w14:paraId="26FBEB7C" w14:textId="77777777" w:rsidR="00B46D63" w:rsidRPr="005F6D2B" w:rsidRDefault="00B46D63" w:rsidP="00B46D63">
      <w:pPr>
        <w:pStyle w:val="PargrafodaLista"/>
        <w:widowControl w:val="0"/>
        <w:tabs>
          <w:tab w:val="left" w:pos="284"/>
        </w:tabs>
        <w:spacing w:line="276" w:lineRule="auto"/>
        <w:ind w:left="0"/>
        <w:jc w:val="both"/>
        <w:rPr>
          <w:rFonts w:asciiTheme="minorHAnsi" w:hAnsiTheme="minorHAnsi" w:cstheme="minorHAnsi"/>
          <w:b/>
          <w:sz w:val="10"/>
          <w:szCs w:val="10"/>
        </w:rPr>
      </w:pPr>
    </w:p>
    <w:p w14:paraId="366B0916" w14:textId="4B6AD5C5" w:rsidR="009B665B" w:rsidRPr="005F6D2B" w:rsidRDefault="00B46D63" w:rsidP="00B46D6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dos pagamentos de salários antecipados dentro do mês, para desconto em folha de pagamento ou recolhimento.</w:t>
      </w:r>
    </w:p>
    <w:p w14:paraId="5C97CDF7" w14:textId="77777777" w:rsidR="00B46D63" w:rsidRPr="005F6D2B" w:rsidRDefault="00B46D63" w:rsidP="00B46D63">
      <w:pPr>
        <w:autoSpaceDE w:val="0"/>
        <w:autoSpaceDN w:val="0"/>
        <w:adjustRightInd w:val="0"/>
        <w:spacing w:line="276" w:lineRule="auto"/>
        <w:jc w:val="both"/>
        <w:rPr>
          <w:rFonts w:asciiTheme="minorHAnsi" w:hAnsiTheme="minorHAnsi" w:cstheme="minorHAnsi"/>
          <w:sz w:val="10"/>
          <w:szCs w:val="10"/>
        </w:rPr>
      </w:pPr>
    </w:p>
    <w:p w14:paraId="581F7F7D" w14:textId="38C899F3" w:rsidR="00B46D63" w:rsidRPr="005F6D2B" w:rsidRDefault="00B46D63" w:rsidP="00B46D6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a conta contábil Adiantamento de Salários finalizou </w:t>
      </w:r>
      <w:r w:rsidR="00E3382A" w:rsidRPr="005F6D2B">
        <w:rPr>
          <w:rFonts w:asciiTheme="minorHAnsi" w:hAnsiTheme="minorHAnsi" w:cstheme="minorHAnsi"/>
          <w:sz w:val="22"/>
          <w:szCs w:val="22"/>
        </w:rPr>
        <w:t>sem</w:t>
      </w:r>
      <w:r w:rsidRPr="005F6D2B">
        <w:rPr>
          <w:rFonts w:asciiTheme="minorHAnsi" w:hAnsiTheme="minorHAnsi" w:cstheme="minorHAnsi"/>
          <w:sz w:val="22"/>
          <w:szCs w:val="22"/>
        </w:rPr>
        <w:t xml:space="preserve"> saldo.</w:t>
      </w:r>
    </w:p>
    <w:p w14:paraId="0B536FD9" w14:textId="77777777" w:rsidR="00D624CD" w:rsidRPr="005F6D2B" w:rsidRDefault="00D624CD" w:rsidP="00B46D63">
      <w:pPr>
        <w:autoSpaceDE w:val="0"/>
        <w:autoSpaceDN w:val="0"/>
        <w:adjustRightInd w:val="0"/>
        <w:spacing w:line="276" w:lineRule="auto"/>
        <w:jc w:val="both"/>
        <w:rPr>
          <w:rFonts w:asciiTheme="minorHAnsi" w:hAnsiTheme="minorHAnsi" w:cstheme="minorHAnsi"/>
          <w:sz w:val="22"/>
          <w:szCs w:val="22"/>
        </w:rPr>
      </w:pPr>
    </w:p>
    <w:p w14:paraId="08C047EC" w14:textId="77777777" w:rsidR="000F612C" w:rsidRPr="005F6D2B" w:rsidRDefault="000F612C" w:rsidP="00B46D63">
      <w:pPr>
        <w:autoSpaceDE w:val="0"/>
        <w:autoSpaceDN w:val="0"/>
        <w:adjustRightInd w:val="0"/>
        <w:spacing w:line="276" w:lineRule="auto"/>
        <w:jc w:val="both"/>
        <w:rPr>
          <w:rFonts w:asciiTheme="minorHAnsi" w:hAnsiTheme="minorHAnsi" w:cstheme="minorHAnsi"/>
          <w:sz w:val="22"/>
          <w:szCs w:val="22"/>
        </w:rPr>
      </w:pPr>
    </w:p>
    <w:p w14:paraId="4C91CC0D" w14:textId="77777777" w:rsidR="005B610C" w:rsidRPr="005F6D2B" w:rsidRDefault="005B610C" w:rsidP="005B610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ADIANTAMENTOS DE 13º SALÁRIO</w:t>
      </w:r>
    </w:p>
    <w:p w14:paraId="104DDC47" w14:textId="77777777" w:rsidR="005B610C" w:rsidRPr="005F6D2B" w:rsidRDefault="005B610C" w:rsidP="005B610C">
      <w:pPr>
        <w:pStyle w:val="PargrafodaLista"/>
        <w:widowControl w:val="0"/>
        <w:tabs>
          <w:tab w:val="left" w:pos="284"/>
        </w:tabs>
        <w:spacing w:line="276" w:lineRule="auto"/>
        <w:ind w:left="0"/>
        <w:jc w:val="both"/>
        <w:rPr>
          <w:rFonts w:asciiTheme="minorHAnsi" w:hAnsiTheme="minorHAnsi" w:cstheme="minorHAnsi"/>
          <w:b/>
          <w:sz w:val="10"/>
          <w:szCs w:val="10"/>
        </w:rPr>
      </w:pPr>
    </w:p>
    <w:p w14:paraId="56069FDE" w14:textId="334BD381" w:rsidR="005B610C" w:rsidRPr="005F6D2B" w:rsidRDefault="005B610C" w:rsidP="005B610C">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do pagamento dos adiantamentos do 13º Salário concedidos durante o exercício.</w:t>
      </w:r>
    </w:p>
    <w:p w14:paraId="572FE528" w14:textId="77777777" w:rsidR="005B610C" w:rsidRPr="005F6D2B" w:rsidRDefault="005B610C" w:rsidP="005B610C">
      <w:pPr>
        <w:autoSpaceDE w:val="0"/>
        <w:autoSpaceDN w:val="0"/>
        <w:adjustRightInd w:val="0"/>
        <w:spacing w:line="276" w:lineRule="auto"/>
        <w:jc w:val="both"/>
        <w:rPr>
          <w:rFonts w:asciiTheme="minorHAnsi" w:hAnsiTheme="minorHAnsi" w:cstheme="minorHAnsi"/>
          <w:sz w:val="10"/>
          <w:szCs w:val="10"/>
        </w:rPr>
      </w:pPr>
    </w:p>
    <w:p w14:paraId="637723BE" w14:textId="664B36F3" w:rsidR="005B610C" w:rsidRPr="005F6D2B" w:rsidRDefault="005B610C" w:rsidP="005B610C">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a conta contábil Adiantamento de 13º Salário </w:t>
      </w:r>
      <w:r w:rsidR="00E07023" w:rsidRPr="005F6D2B">
        <w:rPr>
          <w:rFonts w:asciiTheme="minorHAnsi" w:hAnsiTheme="minorHAnsi" w:cstheme="minorHAnsi"/>
          <w:sz w:val="22"/>
          <w:szCs w:val="22"/>
        </w:rPr>
        <w:t>finalizou sem saldo</w:t>
      </w:r>
      <w:r w:rsidRPr="005F6D2B">
        <w:rPr>
          <w:rFonts w:asciiTheme="minorHAnsi" w:hAnsiTheme="minorHAnsi" w:cstheme="minorHAnsi"/>
          <w:sz w:val="22"/>
          <w:szCs w:val="22"/>
        </w:rPr>
        <w:t>.</w:t>
      </w:r>
    </w:p>
    <w:p w14:paraId="49074E04" w14:textId="77777777" w:rsidR="002D104F" w:rsidRPr="005F6D2B" w:rsidRDefault="002D104F" w:rsidP="00FC195C">
      <w:pPr>
        <w:autoSpaceDE w:val="0"/>
        <w:autoSpaceDN w:val="0"/>
        <w:adjustRightInd w:val="0"/>
        <w:spacing w:line="276" w:lineRule="auto"/>
        <w:jc w:val="both"/>
        <w:rPr>
          <w:rFonts w:asciiTheme="minorHAnsi" w:hAnsiTheme="minorHAnsi" w:cstheme="minorHAnsi"/>
          <w:sz w:val="22"/>
          <w:szCs w:val="22"/>
        </w:rPr>
      </w:pPr>
    </w:p>
    <w:p w14:paraId="06F9C0AC" w14:textId="77777777" w:rsidR="000F612C" w:rsidRPr="005F6D2B" w:rsidRDefault="000F612C" w:rsidP="00FC195C">
      <w:pPr>
        <w:autoSpaceDE w:val="0"/>
        <w:autoSpaceDN w:val="0"/>
        <w:adjustRightInd w:val="0"/>
        <w:spacing w:line="276" w:lineRule="auto"/>
        <w:jc w:val="both"/>
        <w:rPr>
          <w:rFonts w:asciiTheme="minorHAnsi" w:hAnsiTheme="minorHAnsi" w:cstheme="minorHAnsi"/>
          <w:sz w:val="22"/>
          <w:szCs w:val="22"/>
        </w:rPr>
      </w:pPr>
    </w:p>
    <w:bookmarkEnd w:id="13"/>
    <w:p w14:paraId="3F305371" w14:textId="17351EBF" w:rsidR="009B665B" w:rsidRPr="005F6D2B" w:rsidRDefault="00327178"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ADIANTAMENTOS PARA FUNDO ROTATIVO</w:t>
      </w:r>
    </w:p>
    <w:p w14:paraId="388B72FD" w14:textId="54696D88" w:rsidR="00586D94" w:rsidRPr="005F6D2B" w:rsidRDefault="00586D94" w:rsidP="00586D94">
      <w:pPr>
        <w:autoSpaceDE w:val="0"/>
        <w:autoSpaceDN w:val="0"/>
        <w:adjustRightInd w:val="0"/>
        <w:spacing w:line="276" w:lineRule="auto"/>
        <w:jc w:val="both"/>
        <w:rPr>
          <w:rFonts w:asciiTheme="minorHAnsi" w:hAnsiTheme="minorHAnsi" w:cstheme="minorHAnsi"/>
          <w:sz w:val="10"/>
          <w:szCs w:val="10"/>
        </w:rPr>
      </w:pPr>
    </w:p>
    <w:p w14:paraId="28885509" w14:textId="4BF340E2" w:rsidR="00475A51" w:rsidRPr="005F6D2B" w:rsidRDefault="00B46D63" w:rsidP="00B46D6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dos adiantamentos concedidos</w:t>
      </w:r>
      <w:r w:rsidR="00BF677D" w:rsidRPr="005F6D2B">
        <w:rPr>
          <w:rFonts w:asciiTheme="minorHAnsi" w:hAnsiTheme="minorHAnsi" w:cstheme="minorHAnsi"/>
          <w:sz w:val="22"/>
          <w:szCs w:val="22"/>
        </w:rPr>
        <w:t xml:space="preserve"> </w:t>
      </w:r>
      <w:r w:rsidRPr="005F6D2B">
        <w:rPr>
          <w:rFonts w:asciiTheme="minorHAnsi" w:hAnsiTheme="minorHAnsi" w:cstheme="minorHAnsi"/>
          <w:sz w:val="22"/>
          <w:szCs w:val="22"/>
        </w:rPr>
        <w:t>aos empregados para atender a pequenas despesas de pagamento à vista.</w:t>
      </w:r>
    </w:p>
    <w:p w14:paraId="58C72B46" w14:textId="7047FD30" w:rsidR="00586D94" w:rsidRPr="005F6D2B" w:rsidRDefault="00586D94" w:rsidP="00586D94">
      <w:pPr>
        <w:autoSpaceDE w:val="0"/>
        <w:autoSpaceDN w:val="0"/>
        <w:adjustRightInd w:val="0"/>
        <w:spacing w:line="276" w:lineRule="auto"/>
        <w:jc w:val="both"/>
        <w:rPr>
          <w:rFonts w:asciiTheme="minorHAnsi" w:hAnsiTheme="minorHAnsi" w:cstheme="minorHAnsi"/>
          <w:sz w:val="10"/>
          <w:szCs w:val="10"/>
        </w:rPr>
      </w:pPr>
    </w:p>
    <w:p w14:paraId="7EB17E1F" w14:textId="495A08A2" w:rsidR="00B46D63" w:rsidRPr="005F6D2B" w:rsidRDefault="004A3F02" w:rsidP="00B46D6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w:t>
      </w:r>
      <w:r w:rsidR="00B46D63" w:rsidRPr="005F6D2B">
        <w:rPr>
          <w:rFonts w:asciiTheme="minorHAnsi" w:hAnsiTheme="minorHAnsi" w:cstheme="minorHAnsi"/>
          <w:sz w:val="22"/>
          <w:szCs w:val="22"/>
        </w:rPr>
        <w:t xml:space="preserve"> mês, a conta contábil Adiantamento para Fundo Rotativo finalizou com saldo de R$</w:t>
      </w:r>
      <w:r w:rsidR="00E3382A" w:rsidRPr="005F6D2B">
        <w:rPr>
          <w:rFonts w:asciiTheme="minorHAnsi" w:hAnsiTheme="minorHAnsi" w:cstheme="minorHAnsi"/>
          <w:sz w:val="22"/>
          <w:szCs w:val="22"/>
        </w:rPr>
        <w:t xml:space="preserve"> </w:t>
      </w:r>
      <w:r w:rsidR="00E07023" w:rsidRPr="005F6D2B">
        <w:rPr>
          <w:rFonts w:asciiTheme="minorHAnsi" w:hAnsiTheme="minorHAnsi" w:cstheme="minorHAnsi"/>
          <w:sz w:val="22"/>
          <w:szCs w:val="22"/>
        </w:rPr>
        <w:t>48.509,05</w:t>
      </w:r>
      <w:r w:rsidR="00A77CE3" w:rsidRPr="005F6D2B">
        <w:rPr>
          <w:rFonts w:asciiTheme="minorHAnsi" w:hAnsiTheme="minorHAnsi" w:cstheme="minorHAnsi"/>
          <w:sz w:val="22"/>
          <w:szCs w:val="22"/>
        </w:rPr>
        <w:t>, sendo R$</w:t>
      </w:r>
      <w:r w:rsidR="00E07023" w:rsidRPr="005F6D2B">
        <w:rPr>
          <w:rFonts w:asciiTheme="minorHAnsi" w:hAnsiTheme="minorHAnsi" w:cstheme="minorHAnsi"/>
          <w:sz w:val="22"/>
          <w:szCs w:val="22"/>
        </w:rPr>
        <w:t xml:space="preserve"> 3.176,16</w:t>
      </w:r>
      <w:r w:rsidR="00DB2C88" w:rsidRPr="005F6D2B">
        <w:rPr>
          <w:rFonts w:asciiTheme="minorHAnsi" w:hAnsiTheme="minorHAnsi" w:cstheme="minorHAnsi"/>
          <w:sz w:val="22"/>
          <w:szCs w:val="22"/>
        </w:rPr>
        <w:t xml:space="preserve"> </w:t>
      </w:r>
      <w:r w:rsidR="00A77CE3" w:rsidRPr="005F6D2B">
        <w:rPr>
          <w:rFonts w:asciiTheme="minorHAnsi" w:hAnsiTheme="minorHAnsi" w:cstheme="minorHAnsi"/>
          <w:sz w:val="22"/>
          <w:szCs w:val="22"/>
        </w:rPr>
        <w:t>na conta contábil de adiantamento em espécie e R$</w:t>
      </w:r>
      <w:r w:rsidR="00DB2C88" w:rsidRPr="005F6D2B">
        <w:rPr>
          <w:rFonts w:asciiTheme="minorHAnsi" w:hAnsiTheme="minorHAnsi" w:cstheme="minorHAnsi"/>
          <w:sz w:val="22"/>
          <w:szCs w:val="22"/>
        </w:rPr>
        <w:t xml:space="preserve"> </w:t>
      </w:r>
      <w:r w:rsidR="00E07023" w:rsidRPr="005F6D2B">
        <w:rPr>
          <w:rFonts w:asciiTheme="minorHAnsi" w:hAnsiTheme="minorHAnsi" w:cstheme="minorHAnsi"/>
          <w:sz w:val="22"/>
          <w:szCs w:val="22"/>
        </w:rPr>
        <w:t xml:space="preserve">45.332,89 </w:t>
      </w:r>
      <w:r w:rsidR="00A77CE3" w:rsidRPr="005F6D2B">
        <w:rPr>
          <w:rFonts w:asciiTheme="minorHAnsi" w:hAnsiTheme="minorHAnsi" w:cstheme="minorHAnsi"/>
          <w:sz w:val="22"/>
          <w:szCs w:val="22"/>
        </w:rPr>
        <w:t xml:space="preserve">na conta contábil </w:t>
      </w:r>
      <w:r w:rsidR="00D454B8" w:rsidRPr="005F6D2B">
        <w:rPr>
          <w:rFonts w:asciiTheme="minorHAnsi" w:hAnsiTheme="minorHAnsi" w:cstheme="minorHAnsi"/>
          <w:sz w:val="22"/>
          <w:szCs w:val="22"/>
        </w:rPr>
        <w:t xml:space="preserve">adiantamento </w:t>
      </w:r>
      <w:r w:rsidR="00A77CE3" w:rsidRPr="005F6D2B">
        <w:rPr>
          <w:rFonts w:asciiTheme="minorHAnsi" w:hAnsiTheme="minorHAnsi" w:cstheme="minorHAnsi"/>
          <w:sz w:val="22"/>
          <w:szCs w:val="22"/>
        </w:rPr>
        <w:t>cartão corporativo</w:t>
      </w:r>
      <w:r w:rsidR="00B46D63" w:rsidRPr="005F6D2B">
        <w:rPr>
          <w:rFonts w:asciiTheme="minorHAnsi" w:hAnsiTheme="minorHAnsi" w:cstheme="minorHAnsi"/>
          <w:sz w:val="22"/>
          <w:szCs w:val="22"/>
        </w:rPr>
        <w:t>.</w:t>
      </w:r>
    </w:p>
    <w:p w14:paraId="0088A095" w14:textId="77777777" w:rsidR="00E0364B" w:rsidRPr="005F6D2B" w:rsidRDefault="00E0364B" w:rsidP="00B46D63">
      <w:pPr>
        <w:autoSpaceDE w:val="0"/>
        <w:autoSpaceDN w:val="0"/>
        <w:adjustRightInd w:val="0"/>
        <w:spacing w:line="276" w:lineRule="auto"/>
        <w:jc w:val="both"/>
        <w:rPr>
          <w:rFonts w:asciiTheme="minorHAnsi" w:hAnsiTheme="minorHAnsi" w:cstheme="minorHAnsi"/>
          <w:sz w:val="22"/>
          <w:szCs w:val="22"/>
        </w:rPr>
      </w:pPr>
    </w:p>
    <w:p w14:paraId="0CCA29F9" w14:textId="77777777" w:rsidR="000F612C" w:rsidRPr="005F6D2B" w:rsidRDefault="000F612C" w:rsidP="00B46D63">
      <w:pPr>
        <w:autoSpaceDE w:val="0"/>
        <w:autoSpaceDN w:val="0"/>
        <w:adjustRightInd w:val="0"/>
        <w:spacing w:line="276" w:lineRule="auto"/>
        <w:jc w:val="both"/>
        <w:rPr>
          <w:rFonts w:asciiTheme="minorHAnsi" w:hAnsiTheme="minorHAnsi" w:cstheme="minorHAnsi"/>
          <w:sz w:val="22"/>
          <w:szCs w:val="22"/>
        </w:rPr>
      </w:pPr>
    </w:p>
    <w:p w14:paraId="187D5CA8" w14:textId="77777777" w:rsidR="000F612C" w:rsidRPr="005F6D2B" w:rsidRDefault="000F612C" w:rsidP="00B46D63">
      <w:pPr>
        <w:autoSpaceDE w:val="0"/>
        <w:autoSpaceDN w:val="0"/>
        <w:adjustRightInd w:val="0"/>
        <w:spacing w:line="276" w:lineRule="auto"/>
        <w:jc w:val="both"/>
        <w:rPr>
          <w:rFonts w:asciiTheme="minorHAnsi" w:hAnsiTheme="minorHAnsi" w:cstheme="minorHAnsi"/>
          <w:sz w:val="22"/>
          <w:szCs w:val="22"/>
        </w:rPr>
      </w:pPr>
    </w:p>
    <w:p w14:paraId="2328D553" w14:textId="4677B373" w:rsidR="009B665B" w:rsidRPr="005F6D2B" w:rsidRDefault="00327178"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ADIANTAMENTOS PARA VIAGENS</w:t>
      </w:r>
    </w:p>
    <w:p w14:paraId="792C1A37" w14:textId="77777777" w:rsidR="00327178" w:rsidRPr="005F6D2B" w:rsidRDefault="00327178" w:rsidP="00327178">
      <w:pPr>
        <w:pStyle w:val="PargrafodaLista"/>
        <w:widowControl w:val="0"/>
        <w:tabs>
          <w:tab w:val="left" w:pos="709"/>
        </w:tabs>
        <w:spacing w:line="276" w:lineRule="auto"/>
        <w:ind w:left="0"/>
        <w:jc w:val="both"/>
        <w:rPr>
          <w:rFonts w:asciiTheme="minorHAnsi" w:hAnsiTheme="minorHAnsi" w:cstheme="minorHAnsi"/>
          <w:b/>
          <w:sz w:val="10"/>
          <w:szCs w:val="10"/>
        </w:rPr>
      </w:pPr>
    </w:p>
    <w:p w14:paraId="4982571B" w14:textId="7096E52D" w:rsidR="009B665B" w:rsidRPr="005F6D2B" w:rsidRDefault="00B46D63" w:rsidP="00B46D6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de adiantamentos concedidos aos empregados para atender a despesas de viagem, sujeita à prestação de contas.</w:t>
      </w:r>
    </w:p>
    <w:p w14:paraId="67E2E80E" w14:textId="77777777" w:rsidR="00B46D63" w:rsidRPr="005F6D2B" w:rsidRDefault="00B46D63" w:rsidP="00B46D63">
      <w:pPr>
        <w:autoSpaceDE w:val="0"/>
        <w:autoSpaceDN w:val="0"/>
        <w:adjustRightInd w:val="0"/>
        <w:spacing w:line="276" w:lineRule="auto"/>
        <w:jc w:val="both"/>
        <w:rPr>
          <w:rFonts w:asciiTheme="minorHAnsi" w:hAnsiTheme="minorHAnsi" w:cstheme="minorHAnsi"/>
          <w:sz w:val="10"/>
          <w:szCs w:val="10"/>
        </w:rPr>
      </w:pPr>
    </w:p>
    <w:p w14:paraId="71D76DA9" w14:textId="2A91CB8F" w:rsidR="00B46D63" w:rsidRPr="005F6D2B" w:rsidRDefault="004A3F02" w:rsidP="00B46D6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w:t>
      </w:r>
      <w:r w:rsidR="00B46D63" w:rsidRPr="005F6D2B">
        <w:rPr>
          <w:rFonts w:asciiTheme="minorHAnsi" w:hAnsiTheme="minorHAnsi" w:cstheme="minorHAnsi"/>
          <w:sz w:val="22"/>
          <w:szCs w:val="22"/>
        </w:rPr>
        <w:t xml:space="preserve"> mês, a conta contábil Adiantamento para </w:t>
      </w:r>
      <w:r w:rsidR="00E3382A" w:rsidRPr="005F6D2B">
        <w:rPr>
          <w:rFonts w:asciiTheme="minorHAnsi" w:hAnsiTheme="minorHAnsi" w:cstheme="minorHAnsi"/>
          <w:sz w:val="22"/>
          <w:szCs w:val="22"/>
        </w:rPr>
        <w:t xml:space="preserve">Viagens </w:t>
      </w:r>
      <w:r w:rsidR="00B46D63" w:rsidRPr="005F6D2B">
        <w:rPr>
          <w:rFonts w:asciiTheme="minorHAnsi" w:hAnsiTheme="minorHAnsi" w:cstheme="minorHAnsi"/>
          <w:sz w:val="22"/>
          <w:szCs w:val="22"/>
        </w:rPr>
        <w:t>finalizou com saldo de R$</w:t>
      </w:r>
      <w:r w:rsidR="00E3382A" w:rsidRPr="005F6D2B">
        <w:rPr>
          <w:rFonts w:asciiTheme="minorHAnsi" w:hAnsiTheme="minorHAnsi" w:cstheme="minorHAnsi"/>
        </w:rPr>
        <w:t xml:space="preserve"> </w:t>
      </w:r>
      <w:r w:rsidR="00E07023" w:rsidRPr="005F6D2B">
        <w:rPr>
          <w:rFonts w:asciiTheme="minorHAnsi" w:hAnsiTheme="minorHAnsi" w:cstheme="minorHAnsi"/>
          <w:sz w:val="22"/>
          <w:szCs w:val="22"/>
        </w:rPr>
        <w:t>91.283,34</w:t>
      </w:r>
      <w:r w:rsidR="00B46D63" w:rsidRPr="005F6D2B">
        <w:rPr>
          <w:rFonts w:asciiTheme="minorHAnsi" w:hAnsiTheme="minorHAnsi" w:cstheme="minorHAnsi"/>
          <w:sz w:val="22"/>
          <w:szCs w:val="22"/>
        </w:rPr>
        <w:t>.</w:t>
      </w:r>
      <w:r w:rsidR="00A7332C" w:rsidRPr="005F6D2B">
        <w:rPr>
          <w:rFonts w:asciiTheme="minorHAnsi" w:hAnsiTheme="minorHAnsi" w:cstheme="minorHAnsi"/>
          <w:sz w:val="22"/>
          <w:szCs w:val="22"/>
        </w:rPr>
        <w:t xml:space="preserve"> </w:t>
      </w:r>
    </w:p>
    <w:p w14:paraId="63E72D87" w14:textId="77777777" w:rsidR="00F302E9" w:rsidRPr="005F6D2B" w:rsidRDefault="00F302E9" w:rsidP="00B46D63">
      <w:pPr>
        <w:autoSpaceDE w:val="0"/>
        <w:autoSpaceDN w:val="0"/>
        <w:adjustRightInd w:val="0"/>
        <w:spacing w:line="276" w:lineRule="auto"/>
        <w:jc w:val="both"/>
        <w:rPr>
          <w:rFonts w:asciiTheme="minorHAnsi" w:hAnsiTheme="minorHAnsi" w:cstheme="minorHAnsi"/>
          <w:sz w:val="22"/>
          <w:szCs w:val="22"/>
        </w:rPr>
      </w:pPr>
    </w:p>
    <w:p w14:paraId="4C5F5864" w14:textId="77777777" w:rsidR="000F612C" w:rsidRPr="005F6D2B" w:rsidRDefault="000F612C" w:rsidP="00B46D63">
      <w:pPr>
        <w:autoSpaceDE w:val="0"/>
        <w:autoSpaceDN w:val="0"/>
        <w:adjustRightInd w:val="0"/>
        <w:spacing w:line="276" w:lineRule="auto"/>
        <w:jc w:val="both"/>
        <w:rPr>
          <w:rFonts w:asciiTheme="minorHAnsi" w:hAnsiTheme="minorHAnsi" w:cstheme="minorHAnsi"/>
          <w:sz w:val="22"/>
          <w:szCs w:val="22"/>
        </w:rPr>
      </w:pPr>
    </w:p>
    <w:p w14:paraId="037738AD" w14:textId="77777777" w:rsidR="00F302E9" w:rsidRPr="005F6D2B" w:rsidRDefault="00F302E9" w:rsidP="00B46D63">
      <w:pPr>
        <w:autoSpaceDE w:val="0"/>
        <w:autoSpaceDN w:val="0"/>
        <w:adjustRightInd w:val="0"/>
        <w:spacing w:line="276" w:lineRule="auto"/>
        <w:jc w:val="both"/>
        <w:rPr>
          <w:rFonts w:asciiTheme="minorHAnsi" w:hAnsiTheme="minorHAnsi" w:cstheme="minorHAnsi"/>
          <w:sz w:val="22"/>
          <w:szCs w:val="22"/>
        </w:rPr>
      </w:pPr>
    </w:p>
    <w:p w14:paraId="2679D0F2" w14:textId="3F13144B" w:rsidR="00A7332C" w:rsidRPr="005F6D2B" w:rsidRDefault="00A7332C" w:rsidP="0087156A">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INSS C/</w:t>
      </w:r>
      <w:r w:rsidR="0067681F" w:rsidRPr="005F6D2B">
        <w:rPr>
          <w:rFonts w:asciiTheme="minorHAnsi" w:hAnsiTheme="minorHAnsi" w:cstheme="minorHAnsi"/>
          <w:b/>
          <w:sz w:val="22"/>
          <w:szCs w:val="22"/>
        </w:rPr>
        <w:t>SALÁRIO</w:t>
      </w:r>
      <w:r w:rsidRPr="005F6D2B">
        <w:rPr>
          <w:rFonts w:asciiTheme="minorHAnsi" w:hAnsiTheme="minorHAnsi" w:cstheme="minorHAnsi"/>
          <w:b/>
          <w:sz w:val="22"/>
          <w:szCs w:val="22"/>
        </w:rPr>
        <w:t xml:space="preserve"> MATERNIDADE</w:t>
      </w:r>
    </w:p>
    <w:p w14:paraId="2A51A5D0" w14:textId="77777777" w:rsidR="00A7332C" w:rsidRPr="005F6D2B" w:rsidRDefault="00A7332C" w:rsidP="00A7332C">
      <w:pPr>
        <w:pStyle w:val="PargrafodaLista"/>
        <w:widowControl w:val="0"/>
        <w:tabs>
          <w:tab w:val="left" w:pos="709"/>
        </w:tabs>
        <w:spacing w:line="276" w:lineRule="auto"/>
        <w:ind w:left="0"/>
        <w:jc w:val="both"/>
        <w:rPr>
          <w:rFonts w:asciiTheme="minorHAnsi" w:hAnsiTheme="minorHAnsi" w:cstheme="minorHAnsi"/>
          <w:b/>
          <w:sz w:val="10"/>
          <w:szCs w:val="10"/>
        </w:rPr>
      </w:pPr>
    </w:p>
    <w:p w14:paraId="45245D95" w14:textId="77777777" w:rsidR="00335477" w:rsidRPr="005F6D2B" w:rsidRDefault="00335477" w:rsidP="00335477">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dos valores dos salários pagos às empregadas durante a licença-maternidade, de acordo com a legislação em vigor.</w:t>
      </w:r>
    </w:p>
    <w:p w14:paraId="1F26FE50" w14:textId="77777777" w:rsidR="00335477" w:rsidRPr="005F6D2B" w:rsidRDefault="00335477" w:rsidP="00335477">
      <w:pPr>
        <w:autoSpaceDE w:val="0"/>
        <w:autoSpaceDN w:val="0"/>
        <w:adjustRightInd w:val="0"/>
        <w:spacing w:line="276" w:lineRule="auto"/>
        <w:jc w:val="both"/>
        <w:rPr>
          <w:rFonts w:asciiTheme="minorHAnsi" w:hAnsiTheme="minorHAnsi" w:cstheme="minorHAnsi"/>
          <w:sz w:val="10"/>
          <w:szCs w:val="10"/>
        </w:rPr>
      </w:pPr>
    </w:p>
    <w:p w14:paraId="54808250" w14:textId="23BCFB23" w:rsidR="00335477" w:rsidRPr="005F6D2B" w:rsidRDefault="00335477" w:rsidP="00335477">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a conta INSS C/SALÁRIO MATERNIDADE finalizou com saldo de R$ </w:t>
      </w:r>
      <w:r w:rsidR="00E23247" w:rsidRPr="005F6D2B">
        <w:rPr>
          <w:rFonts w:asciiTheme="minorHAnsi" w:hAnsiTheme="minorHAnsi" w:cstheme="minorHAnsi"/>
          <w:sz w:val="22"/>
          <w:szCs w:val="22"/>
        </w:rPr>
        <w:t>33.798,09</w:t>
      </w:r>
      <w:r w:rsidRPr="005F6D2B">
        <w:rPr>
          <w:rFonts w:asciiTheme="minorHAnsi" w:hAnsiTheme="minorHAnsi" w:cstheme="minorHAnsi"/>
          <w:sz w:val="22"/>
          <w:szCs w:val="22"/>
        </w:rPr>
        <w:t>.</w:t>
      </w:r>
      <w:r w:rsidR="00D1532F" w:rsidRPr="005F6D2B">
        <w:rPr>
          <w:rFonts w:asciiTheme="minorHAnsi" w:hAnsiTheme="minorHAnsi" w:cstheme="minorHAnsi"/>
          <w:sz w:val="22"/>
          <w:szCs w:val="22"/>
        </w:rPr>
        <w:t xml:space="preserve"> </w:t>
      </w:r>
    </w:p>
    <w:p w14:paraId="75F1E3CF" w14:textId="77777777" w:rsidR="0042533D" w:rsidRPr="005F6D2B" w:rsidRDefault="0042533D" w:rsidP="00B46D63">
      <w:pPr>
        <w:autoSpaceDE w:val="0"/>
        <w:autoSpaceDN w:val="0"/>
        <w:adjustRightInd w:val="0"/>
        <w:spacing w:line="276" w:lineRule="auto"/>
        <w:jc w:val="both"/>
        <w:rPr>
          <w:rFonts w:asciiTheme="minorHAnsi" w:hAnsiTheme="minorHAnsi" w:cstheme="minorHAnsi"/>
          <w:sz w:val="10"/>
          <w:szCs w:val="10"/>
        </w:rPr>
      </w:pPr>
    </w:p>
    <w:p w14:paraId="5FBF8A96" w14:textId="09C39A96" w:rsidR="00D1532F" w:rsidRPr="005F6D2B" w:rsidRDefault="00D1532F" w:rsidP="00D1532F">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Informamos ainda, que do saldo apresentado há valores que se encontram pendentes e estão sendo acompanhados de Ressarcimento ou Reembolso e Declaração de Compensação pela Gerência de Pessoal.</w:t>
      </w:r>
    </w:p>
    <w:p w14:paraId="4A3101A1" w14:textId="77777777" w:rsidR="00B37C77" w:rsidRPr="005F6D2B" w:rsidRDefault="00B37C77" w:rsidP="00B46D63">
      <w:pPr>
        <w:autoSpaceDE w:val="0"/>
        <w:autoSpaceDN w:val="0"/>
        <w:adjustRightInd w:val="0"/>
        <w:spacing w:line="276" w:lineRule="auto"/>
        <w:jc w:val="both"/>
        <w:rPr>
          <w:rFonts w:asciiTheme="minorHAnsi" w:hAnsiTheme="minorHAnsi" w:cstheme="minorHAnsi"/>
          <w:sz w:val="22"/>
          <w:szCs w:val="22"/>
        </w:rPr>
      </w:pPr>
    </w:p>
    <w:p w14:paraId="23E70522" w14:textId="77777777" w:rsidR="000F612C" w:rsidRPr="005F6D2B" w:rsidRDefault="000F612C" w:rsidP="00B46D63">
      <w:pPr>
        <w:autoSpaceDE w:val="0"/>
        <w:autoSpaceDN w:val="0"/>
        <w:adjustRightInd w:val="0"/>
        <w:spacing w:line="276" w:lineRule="auto"/>
        <w:jc w:val="both"/>
        <w:rPr>
          <w:rFonts w:asciiTheme="minorHAnsi" w:hAnsiTheme="minorHAnsi" w:cstheme="minorHAnsi"/>
          <w:sz w:val="22"/>
          <w:szCs w:val="22"/>
        </w:rPr>
      </w:pPr>
    </w:p>
    <w:p w14:paraId="23E0A008" w14:textId="77777777" w:rsidR="00253FFF" w:rsidRPr="005F6D2B" w:rsidRDefault="00253FFF" w:rsidP="00B46D63">
      <w:pPr>
        <w:autoSpaceDE w:val="0"/>
        <w:autoSpaceDN w:val="0"/>
        <w:adjustRightInd w:val="0"/>
        <w:spacing w:line="276" w:lineRule="auto"/>
        <w:jc w:val="both"/>
        <w:rPr>
          <w:rFonts w:asciiTheme="minorHAnsi" w:hAnsiTheme="minorHAnsi" w:cstheme="minorHAnsi"/>
          <w:sz w:val="22"/>
          <w:szCs w:val="22"/>
        </w:rPr>
      </w:pPr>
    </w:p>
    <w:p w14:paraId="304376D5" w14:textId="1B6D096F" w:rsidR="00475A51" w:rsidRPr="005F6D2B" w:rsidRDefault="0056335D"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BANCOS CONTA VINCULADA</w:t>
      </w:r>
    </w:p>
    <w:p w14:paraId="628694AE" w14:textId="77777777" w:rsidR="00DE545A" w:rsidRPr="005F6D2B" w:rsidRDefault="00DE545A" w:rsidP="00B558D2">
      <w:pPr>
        <w:pStyle w:val="PargrafodaLista"/>
        <w:tabs>
          <w:tab w:val="left" w:pos="284"/>
          <w:tab w:val="left" w:pos="426"/>
        </w:tabs>
        <w:spacing w:line="276" w:lineRule="auto"/>
        <w:ind w:left="0"/>
        <w:rPr>
          <w:rFonts w:asciiTheme="minorHAnsi" w:hAnsiTheme="minorHAnsi" w:cstheme="minorHAnsi"/>
          <w:b/>
          <w:sz w:val="10"/>
          <w:szCs w:val="10"/>
        </w:rPr>
      </w:pPr>
    </w:p>
    <w:p w14:paraId="66CF5BD1" w14:textId="77777777" w:rsidR="00335477" w:rsidRPr="005F6D2B" w:rsidRDefault="00335477" w:rsidP="00335477">
      <w:pPr>
        <w:spacing w:line="276" w:lineRule="auto"/>
        <w:jc w:val="both"/>
        <w:rPr>
          <w:rFonts w:asciiTheme="minorHAnsi" w:hAnsiTheme="minorHAnsi" w:cstheme="minorHAnsi"/>
          <w:sz w:val="22"/>
          <w:szCs w:val="22"/>
        </w:rPr>
      </w:pPr>
      <w:bookmarkStart w:id="14" w:name="_Hlk116912184"/>
      <w:r w:rsidRPr="005F6D2B">
        <w:rPr>
          <w:rFonts w:asciiTheme="minorHAnsi" w:hAnsiTheme="minorHAnsi" w:cstheme="minorHAnsi"/>
          <w:sz w:val="22"/>
          <w:szCs w:val="22"/>
        </w:rPr>
        <w:t xml:space="preserve">A conta contábil Bancos c/ Vinculada, destina-se ao registro dos movimentos bancários de casos específicos vinculados a um projeto ou programa, tais como, das cauções recebidas ou retidas por contratos ou convênios celebrados e projetos especiais. </w:t>
      </w:r>
    </w:p>
    <w:p w14:paraId="3C02470E" w14:textId="77777777" w:rsidR="00335477" w:rsidRPr="005F6D2B" w:rsidRDefault="00335477" w:rsidP="00335477">
      <w:pPr>
        <w:autoSpaceDE w:val="0"/>
        <w:autoSpaceDN w:val="0"/>
        <w:adjustRightInd w:val="0"/>
        <w:spacing w:line="276" w:lineRule="auto"/>
        <w:jc w:val="both"/>
        <w:rPr>
          <w:rFonts w:asciiTheme="minorHAnsi" w:hAnsiTheme="minorHAnsi" w:cstheme="minorHAnsi"/>
          <w:sz w:val="10"/>
          <w:szCs w:val="10"/>
        </w:rPr>
      </w:pPr>
    </w:p>
    <w:p w14:paraId="3E6CADAA" w14:textId="6A9C2AED" w:rsidR="00335477" w:rsidRPr="005F6D2B" w:rsidRDefault="00335477" w:rsidP="00335477">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Conforme exposto no item </w:t>
      </w:r>
      <w:r w:rsidRPr="005F6D2B">
        <w:rPr>
          <w:rFonts w:asciiTheme="minorHAnsi" w:hAnsiTheme="minorHAnsi" w:cstheme="minorHAnsi"/>
          <w:b/>
          <w:bCs/>
          <w:sz w:val="22"/>
          <w:szCs w:val="22"/>
        </w:rPr>
        <w:t xml:space="preserve">4.1. CAIXA E EQUIVALENTES DE CAIXA </w:t>
      </w:r>
      <w:r w:rsidRPr="005F6D2B">
        <w:rPr>
          <w:rFonts w:asciiTheme="minorHAnsi" w:hAnsiTheme="minorHAnsi" w:cstheme="minorHAnsi"/>
          <w:sz w:val="22"/>
          <w:szCs w:val="22"/>
        </w:rPr>
        <w:t xml:space="preserve">e </w:t>
      </w:r>
      <w:r w:rsidRPr="005F6D2B">
        <w:rPr>
          <w:rFonts w:asciiTheme="minorHAnsi" w:hAnsiTheme="minorHAnsi" w:cstheme="minorHAnsi"/>
          <w:b/>
          <w:bCs/>
          <w:sz w:val="22"/>
          <w:szCs w:val="22"/>
        </w:rPr>
        <w:t>4.1.3. APLICAÇÕES FINANCEIRAS</w:t>
      </w:r>
      <w:r w:rsidRPr="005F6D2B">
        <w:rPr>
          <w:rFonts w:asciiTheme="minorHAnsi" w:hAnsiTheme="minorHAnsi" w:cstheme="minorHAnsi"/>
          <w:sz w:val="22"/>
          <w:szCs w:val="22"/>
        </w:rPr>
        <w:t>, desse relatório, a partir de julho</w:t>
      </w:r>
      <w:r w:rsidR="00DE202F" w:rsidRPr="005F6D2B">
        <w:rPr>
          <w:rFonts w:asciiTheme="minorHAnsi" w:hAnsiTheme="minorHAnsi" w:cstheme="minorHAnsi"/>
          <w:sz w:val="22"/>
          <w:szCs w:val="22"/>
        </w:rPr>
        <w:t>/2023</w:t>
      </w:r>
      <w:r w:rsidRPr="005F6D2B">
        <w:rPr>
          <w:rFonts w:asciiTheme="minorHAnsi" w:hAnsiTheme="minorHAnsi" w:cstheme="minorHAnsi"/>
          <w:sz w:val="22"/>
          <w:szCs w:val="22"/>
        </w:rPr>
        <w:t xml:space="preserve"> foi realizado a transferência contábil referente a reserva de recursos referentes a obras e construções futuras da Instituição da conta contábil de 1.1.1.1.1.04 - Bancos Conta Aplicação no Mercado Aberto para a conta contábil 1.1.3.5.1.01 - Bancos Conta Vinculada em cumprimento ao Ofício nº 003021/2023 de 26/05/23 do Departamento Nacional.</w:t>
      </w:r>
    </w:p>
    <w:p w14:paraId="0FCD4DC5" w14:textId="77777777" w:rsidR="00F92F54" w:rsidRPr="005F6D2B" w:rsidRDefault="00F92F54" w:rsidP="00335477">
      <w:pPr>
        <w:autoSpaceDE w:val="0"/>
        <w:autoSpaceDN w:val="0"/>
        <w:adjustRightInd w:val="0"/>
        <w:spacing w:line="276" w:lineRule="auto"/>
        <w:jc w:val="both"/>
        <w:rPr>
          <w:rFonts w:asciiTheme="minorHAnsi" w:hAnsiTheme="minorHAnsi" w:cstheme="minorHAnsi"/>
          <w:sz w:val="10"/>
          <w:szCs w:val="10"/>
        </w:rPr>
      </w:pPr>
    </w:p>
    <w:p w14:paraId="7C90E2AE" w14:textId="3B550D47" w:rsidR="00335477" w:rsidRPr="005F6D2B" w:rsidRDefault="00335477" w:rsidP="00335477">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Até o mês, o saldo da conta vinculada é de R$ </w:t>
      </w:r>
      <w:r w:rsidR="00E07023" w:rsidRPr="005F6D2B">
        <w:rPr>
          <w:rFonts w:asciiTheme="minorHAnsi" w:hAnsiTheme="minorHAnsi" w:cstheme="minorHAnsi"/>
          <w:sz w:val="22"/>
          <w:szCs w:val="22"/>
        </w:rPr>
        <w:t>415.158.688,25</w:t>
      </w:r>
      <w:r w:rsidRPr="005F6D2B">
        <w:rPr>
          <w:rFonts w:asciiTheme="minorHAnsi" w:hAnsiTheme="minorHAnsi" w:cstheme="minorHAnsi"/>
          <w:sz w:val="22"/>
          <w:szCs w:val="22"/>
        </w:rPr>
        <w:t xml:space="preserve">. </w:t>
      </w:r>
    </w:p>
    <w:p w14:paraId="4C370AC8" w14:textId="77777777" w:rsidR="00DE545A" w:rsidRPr="005F6D2B" w:rsidRDefault="00DE545A" w:rsidP="002232A7">
      <w:pPr>
        <w:spacing w:line="276" w:lineRule="auto"/>
        <w:jc w:val="both"/>
        <w:rPr>
          <w:rFonts w:asciiTheme="minorHAnsi" w:hAnsiTheme="minorHAnsi" w:cstheme="minorHAnsi"/>
          <w:sz w:val="16"/>
          <w:szCs w:val="16"/>
        </w:rPr>
      </w:pPr>
    </w:p>
    <w:p w14:paraId="256A1FF4" w14:textId="77777777" w:rsidR="00E0364B" w:rsidRPr="005F6D2B" w:rsidRDefault="00E0364B" w:rsidP="002232A7">
      <w:pPr>
        <w:spacing w:line="276" w:lineRule="auto"/>
        <w:jc w:val="both"/>
        <w:rPr>
          <w:rFonts w:asciiTheme="minorHAnsi" w:hAnsiTheme="minorHAnsi" w:cstheme="minorHAnsi"/>
          <w:sz w:val="16"/>
          <w:szCs w:val="16"/>
        </w:rPr>
      </w:pPr>
    </w:p>
    <w:p w14:paraId="76BA3997" w14:textId="77777777" w:rsidR="005B610C" w:rsidRPr="005F6D2B" w:rsidRDefault="005B610C" w:rsidP="002232A7">
      <w:pPr>
        <w:spacing w:line="276" w:lineRule="auto"/>
        <w:jc w:val="both"/>
        <w:rPr>
          <w:rFonts w:asciiTheme="minorHAnsi" w:hAnsiTheme="minorHAnsi" w:cstheme="minorHAnsi"/>
          <w:sz w:val="16"/>
          <w:szCs w:val="16"/>
        </w:rPr>
      </w:pPr>
    </w:p>
    <w:bookmarkEnd w:id="14"/>
    <w:p w14:paraId="6910AED6" w14:textId="162833A9" w:rsidR="009B665B" w:rsidRPr="005F6D2B" w:rsidRDefault="0013765E"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lastRenderedPageBreak/>
        <w:t>DEPÓSITOS JUDICIAIS</w:t>
      </w:r>
    </w:p>
    <w:p w14:paraId="470775BD" w14:textId="6C7C9D32" w:rsidR="009B665B" w:rsidRPr="005F6D2B" w:rsidRDefault="009B665B" w:rsidP="009B665B">
      <w:pPr>
        <w:spacing w:line="276" w:lineRule="auto"/>
        <w:jc w:val="both"/>
        <w:rPr>
          <w:rFonts w:asciiTheme="minorHAnsi" w:hAnsiTheme="minorHAnsi" w:cstheme="minorHAnsi"/>
          <w:sz w:val="10"/>
          <w:szCs w:val="10"/>
        </w:rPr>
      </w:pPr>
    </w:p>
    <w:p w14:paraId="40C3E6CE" w14:textId="77777777" w:rsidR="00335477" w:rsidRPr="005F6D2B" w:rsidRDefault="00335477" w:rsidP="00335477">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Conta destinada à contabilização de valores depositados judicial ou administrativamente para garantia de demandas processuais em que a instituição seja acionada ou notificada e impetre recurso de defesa. </w:t>
      </w:r>
    </w:p>
    <w:p w14:paraId="5AD68DFC" w14:textId="77777777" w:rsidR="00335477" w:rsidRPr="005F6D2B" w:rsidRDefault="00335477" w:rsidP="00335477">
      <w:pPr>
        <w:spacing w:line="276" w:lineRule="auto"/>
        <w:jc w:val="both"/>
        <w:rPr>
          <w:rFonts w:asciiTheme="minorHAnsi" w:hAnsiTheme="minorHAnsi" w:cstheme="minorHAnsi"/>
          <w:sz w:val="16"/>
          <w:szCs w:val="16"/>
        </w:rPr>
      </w:pPr>
    </w:p>
    <w:p w14:paraId="11C24ED9" w14:textId="77777777" w:rsidR="00984AB3" w:rsidRPr="005F6D2B" w:rsidRDefault="008D1E29" w:rsidP="008D1E29">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Informamos que, considerando a orientação do Guia de boas práticas Contábeis e Orçamentárias, item 5, onde descreve que, no mínimo uma vez ao ano, na data do encerramento do exercício, a Contabilidade deve realizar os registros das atualizações monetárias das ações judiciais com base em extratos bancários</w:t>
      </w:r>
      <w:r w:rsidR="00984AB3" w:rsidRPr="005F6D2B">
        <w:rPr>
          <w:rFonts w:asciiTheme="minorHAnsi" w:hAnsiTheme="minorHAnsi" w:cstheme="minorHAnsi"/>
          <w:sz w:val="22"/>
          <w:szCs w:val="22"/>
        </w:rPr>
        <w:t>.</w:t>
      </w:r>
    </w:p>
    <w:p w14:paraId="47A50240" w14:textId="77777777" w:rsidR="00984AB3" w:rsidRPr="005F6D2B" w:rsidRDefault="00984AB3" w:rsidP="008D1E29">
      <w:pPr>
        <w:spacing w:line="276" w:lineRule="auto"/>
        <w:jc w:val="both"/>
        <w:rPr>
          <w:rFonts w:asciiTheme="minorHAnsi" w:hAnsiTheme="minorHAnsi" w:cstheme="minorHAnsi"/>
          <w:sz w:val="22"/>
          <w:szCs w:val="22"/>
        </w:rPr>
      </w:pPr>
    </w:p>
    <w:p w14:paraId="616F7D48" w14:textId="38EDA4C3" w:rsidR="008D1E29" w:rsidRPr="005F6D2B" w:rsidRDefault="00984AB3" w:rsidP="008D1E29">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Diante o exposto, a Tesouraria Geral fez o</w:t>
      </w:r>
      <w:r w:rsidR="008D1E29" w:rsidRPr="005F6D2B">
        <w:rPr>
          <w:rFonts w:asciiTheme="minorHAnsi" w:hAnsiTheme="minorHAnsi" w:cstheme="minorHAnsi"/>
          <w:sz w:val="22"/>
          <w:szCs w:val="22"/>
        </w:rPr>
        <w:t xml:space="preserve"> levantamento dos saldos em aberto</w:t>
      </w:r>
      <w:r w:rsidRPr="005F6D2B">
        <w:rPr>
          <w:rFonts w:asciiTheme="minorHAnsi" w:hAnsiTheme="minorHAnsi" w:cstheme="minorHAnsi"/>
          <w:sz w:val="22"/>
          <w:szCs w:val="22"/>
        </w:rPr>
        <w:t xml:space="preserve"> por reclamante</w:t>
      </w:r>
      <w:r w:rsidR="008D1E29"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junto aos bancos e mediante </w:t>
      </w:r>
      <w:r w:rsidR="008D1E29" w:rsidRPr="005F6D2B">
        <w:rPr>
          <w:rFonts w:asciiTheme="minorHAnsi" w:hAnsiTheme="minorHAnsi" w:cstheme="minorHAnsi"/>
          <w:sz w:val="22"/>
          <w:szCs w:val="22"/>
        </w:rPr>
        <w:t>todas as documentações comprobatórias e, após conciliações</w:t>
      </w:r>
      <w:r w:rsidR="00253FFF" w:rsidRPr="005F6D2B">
        <w:rPr>
          <w:rFonts w:asciiTheme="minorHAnsi" w:hAnsiTheme="minorHAnsi" w:cstheme="minorHAnsi"/>
          <w:sz w:val="22"/>
          <w:szCs w:val="22"/>
        </w:rPr>
        <w:t xml:space="preserve"> e </w:t>
      </w:r>
      <w:r w:rsidR="008D1E29" w:rsidRPr="005F6D2B">
        <w:rPr>
          <w:rFonts w:asciiTheme="minorHAnsi" w:hAnsiTheme="minorHAnsi" w:cstheme="minorHAnsi"/>
          <w:sz w:val="22"/>
          <w:szCs w:val="22"/>
        </w:rPr>
        <w:t>apurações dos saldos atualizados das ações judiciais por reclamantes ativos.</w:t>
      </w:r>
    </w:p>
    <w:p w14:paraId="0D262294" w14:textId="77777777" w:rsidR="008D1E29" w:rsidRPr="005F6D2B" w:rsidRDefault="008D1E29" w:rsidP="008D1E29">
      <w:pPr>
        <w:spacing w:line="276" w:lineRule="auto"/>
        <w:jc w:val="both"/>
        <w:rPr>
          <w:rFonts w:asciiTheme="minorHAnsi" w:hAnsiTheme="minorHAnsi" w:cstheme="minorHAnsi"/>
          <w:sz w:val="16"/>
          <w:szCs w:val="16"/>
        </w:rPr>
      </w:pPr>
    </w:p>
    <w:p w14:paraId="0B093F11" w14:textId="2CA33385" w:rsidR="008D1E29" w:rsidRPr="005F6D2B" w:rsidRDefault="008D1E29" w:rsidP="008D1E29">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 Contabilidade procedeu o registro das correções monetárias por reclamantes ativos, conforme listagem encaminhada a Tesouraria Geral em dezembro de 2024, tendo seus saldos atualizados na data de </w:t>
      </w:r>
      <w:r w:rsidR="00253FFF" w:rsidRPr="005F6D2B">
        <w:rPr>
          <w:rFonts w:asciiTheme="minorHAnsi" w:hAnsiTheme="minorHAnsi" w:cstheme="minorHAnsi"/>
          <w:sz w:val="22"/>
          <w:szCs w:val="22"/>
        </w:rPr>
        <w:t>31</w:t>
      </w:r>
      <w:r w:rsidRPr="005F6D2B">
        <w:rPr>
          <w:rFonts w:asciiTheme="minorHAnsi" w:hAnsiTheme="minorHAnsi" w:cstheme="minorHAnsi"/>
          <w:sz w:val="22"/>
          <w:szCs w:val="22"/>
        </w:rPr>
        <w:t>/</w:t>
      </w:r>
      <w:r w:rsidR="00253FFF" w:rsidRPr="005F6D2B">
        <w:rPr>
          <w:rFonts w:asciiTheme="minorHAnsi" w:hAnsiTheme="minorHAnsi" w:cstheme="minorHAnsi"/>
          <w:sz w:val="22"/>
          <w:szCs w:val="22"/>
        </w:rPr>
        <w:t>12</w:t>
      </w:r>
      <w:r w:rsidRPr="005F6D2B">
        <w:rPr>
          <w:rFonts w:asciiTheme="minorHAnsi" w:hAnsiTheme="minorHAnsi" w:cstheme="minorHAnsi"/>
          <w:sz w:val="22"/>
          <w:szCs w:val="22"/>
        </w:rPr>
        <w:t xml:space="preserve">/2024. </w:t>
      </w:r>
    </w:p>
    <w:p w14:paraId="7CC52499" w14:textId="77777777" w:rsidR="008D1E29" w:rsidRPr="005F6D2B" w:rsidRDefault="008D1E29" w:rsidP="008D1E29">
      <w:pPr>
        <w:spacing w:line="276" w:lineRule="auto"/>
        <w:jc w:val="both"/>
        <w:rPr>
          <w:rFonts w:asciiTheme="minorHAnsi" w:hAnsiTheme="minorHAnsi" w:cstheme="minorHAnsi"/>
          <w:sz w:val="16"/>
          <w:szCs w:val="16"/>
        </w:rPr>
      </w:pPr>
    </w:p>
    <w:p w14:paraId="3219EEFA" w14:textId="367FF0A1" w:rsidR="008D1E29" w:rsidRPr="005F6D2B" w:rsidRDefault="008D1E29" w:rsidP="008D1E29">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valor total apurado das atualizações monetárias foi de R$ </w:t>
      </w:r>
      <w:r w:rsidR="00253FFF" w:rsidRPr="005F6D2B">
        <w:rPr>
          <w:rFonts w:asciiTheme="minorHAnsi" w:hAnsiTheme="minorHAnsi" w:cstheme="minorHAnsi"/>
          <w:sz w:val="22"/>
          <w:szCs w:val="22"/>
        </w:rPr>
        <w:t>100.018,12</w:t>
      </w:r>
      <w:r w:rsidRPr="005F6D2B">
        <w:rPr>
          <w:rFonts w:asciiTheme="minorHAnsi" w:hAnsiTheme="minorHAnsi" w:cstheme="minorHAnsi"/>
          <w:sz w:val="22"/>
          <w:szCs w:val="22"/>
        </w:rPr>
        <w:t xml:space="preserve">, sendo controlado por planilha de composição de saldo, até que seja efetuado a inclusão das correções monetárias, por reclamante, nos relatórios do sistema </w:t>
      </w:r>
      <w:proofErr w:type="spellStart"/>
      <w:r w:rsidRPr="005F6D2B">
        <w:rPr>
          <w:rFonts w:asciiTheme="minorHAnsi" w:hAnsiTheme="minorHAnsi" w:cstheme="minorHAnsi"/>
          <w:sz w:val="22"/>
          <w:szCs w:val="22"/>
        </w:rPr>
        <w:t>Benner</w:t>
      </w:r>
      <w:proofErr w:type="spellEnd"/>
      <w:r w:rsidRPr="005F6D2B">
        <w:rPr>
          <w:rFonts w:asciiTheme="minorHAnsi" w:hAnsiTheme="minorHAnsi" w:cstheme="minorHAnsi"/>
          <w:sz w:val="22"/>
          <w:szCs w:val="22"/>
        </w:rPr>
        <w:t xml:space="preserve"> do setor Jurídico.</w:t>
      </w:r>
    </w:p>
    <w:p w14:paraId="27F1CE27" w14:textId="77777777" w:rsidR="008D1E29" w:rsidRPr="005F6D2B" w:rsidRDefault="008D1E29" w:rsidP="008D1E29">
      <w:pPr>
        <w:spacing w:line="276" w:lineRule="auto"/>
        <w:jc w:val="both"/>
        <w:rPr>
          <w:rFonts w:asciiTheme="minorHAnsi" w:hAnsiTheme="minorHAnsi" w:cstheme="minorHAnsi"/>
          <w:sz w:val="16"/>
          <w:szCs w:val="16"/>
        </w:rPr>
      </w:pPr>
    </w:p>
    <w:p w14:paraId="43210719" w14:textId="5BB6AAB7" w:rsidR="00335477" w:rsidRPr="005F6D2B" w:rsidRDefault="00335477" w:rsidP="00335477">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 conta contábil Depósito em Garantia finalizou o exercício com um saldo de R$ </w:t>
      </w:r>
      <w:r w:rsidR="00E07023" w:rsidRPr="005F6D2B">
        <w:rPr>
          <w:rFonts w:asciiTheme="minorHAnsi" w:hAnsiTheme="minorHAnsi" w:cstheme="minorHAnsi"/>
          <w:sz w:val="22"/>
          <w:szCs w:val="22"/>
        </w:rPr>
        <w:t>3.254.174,47</w:t>
      </w:r>
      <w:r w:rsidRPr="005F6D2B">
        <w:rPr>
          <w:rFonts w:asciiTheme="minorHAnsi" w:hAnsiTheme="minorHAnsi" w:cstheme="minorHAnsi"/>
          <w:sz w:val="22"/>
          <w:szCs w:val="22"/>
        </w:rPr>
        <w:t>.</w:t>
      </w:r>
    </w:p>
    <w:p w14:paraId="557C7F07" w14:textId="77777777" w:rsidR="000F612C" w:rsidRPr="005F6D2B" w:rsidRDefault="000F612C" w:rsidP="00335477">
      <w:pPr>
        <w:spacing w:line="276" w:lineRule="auto"/>
        <w:jc w:val="both"/>
        <w:rPr>
          <w:rFonts w:asciiTheme="minorHAnsi" w:hAnsiTheme="minorHAnsi" w:cstheme="minorHAnsi"/>
          <w:sz w:val="22"/>
          <w:szCs w:val="22"/>
        </w:rPr>
      </w:pPr>
    </w:p>
    <w:p w14:paraId="62DA977A" w14:textId="77777777" w:rsidR="00253FFF" w:rsidRPr="005F6D2B" w:rsidRDefault="00253FFF" w:rsidP="00335477">
      <w:pPr>
        <w:spacing w:line="276" w:lineRule="auto"/>
        <w:jc w:val="both"/>
        <w:rPr>
          <w:rFonts w:asciiTheme="minorHAnsi" w:hAnsiTheme="minorHAnsi" w:cstheme="minorHAnsi"/>
          <w:sz w:val="22"/>
          <w:szCs w:val="22"/>
        </w:rPr>
      </w:pPr>
    </w:p>
    <w:p w14:paraId="63603A14" w14:textId="77777777" w:rsidR="00253FFF" w:rsidRPr="005F6D2B" w:rsidRDefault="00253FFF" w:rsidP="00335477">
      <w:pPr>
        <w:spacing w:line="276" w:lineRule="auto"/>
        <w:jc w:val="both"/>
        <w:rPr>
          <w:rFonts w:asciiTheme="minorHAnsi" w:hAnsiTheme="minorHAnsi" w:cstheme="minorHAnsi"/>
          <w:sz w:val="22"/>
          <w:szCs w:val="22"/>
        </w:rPr>
      </w:pPr>
    </w:p>
    <w:p w14:paraId="66A680F1" w14:textId="0A5DA61F" w:rsidR="00475A51" w:rsidRPr="005F6D2B" w:rsidRDefault="0013765E"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ALMOXARIFADO</w:t>
      </w:r>
    </w:p>
    <w:p w14:paraId="0F95E772" w14:textId="77777777" w:rsidR="00A92E71" w:rsidRPr="005F6D2B" w:rsidRDefault="00A92E71" w:rsidP="00A92E71">
      <w:pPr>
        <w:pStyle w:val="PargrafodaLista"/>
        <w:tabs>
          <w:tab w:val="left" w:pos="284"/>
          <w:tab w:val="left" w:pos="426"/>
        </w:tabs>
        <w:spacing w:line="276" w:lineRule="auto"/>
        <w:ind w:left="0"/>
        <w:rPr>
          <w:rFonts w:asciiTheme="minorHAnsi" w:hAnsiTheme="minorHAnsi" w:cstheme="minorHAnsi"/>
          <w:b/>
          <w:sz w:val="10"/>
          <w:szCs w:val="10"/>
        </w:rPr>
      </w:pPr>
    </w:p>
    <w:p w14:paraId="6E143238" w14:textId="77777777" w:rsidR="00A92E71" w:rsidRPr="005F6D2B" w:rsidRDefault="00A92E71" w:rsidP="00A92E7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São demonstrados ao menor valor entre o custo médio de aquisição, e o valor realizável líquido. </w:t>
      </w:r>
    </w:p>
    <w:p w14:paraId="17D793A5" w14:textId="77777777" w:rsidR="00A92E71" w:rsidRPr="005F6D2B" w:rsidRDefault="00A92E71" w:rsidP="00A92E71">
      <w:pPr>
        <w:spacing w:line="276" w:lineRule="auto"/>
        <w:jc w:val="both"/>
        <w:rPr>
          <w:rFonts w:asciiTheme="minorHAnsi" w:hAnsiTheme="minorHAnsi" w:cstheme="minorHAnsi"/>
          <w:sz w:val="10"/>
          <w:szCs w:val="10"/>
        </w:rPr>
      </w:pPr>
    </w:p>
    <w:p w14:paraId="4447D9D0" w14:textId="77777777" w:rsidR="00A92E71" w:rsidRPr="005F6D2B" w:rsidRDefault="00A92E71" w:rsidP="00A92E7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Os estoques da instituição são compostos, basicamente, por materiais destinados ao consumo próprio e realização das atividades das unidades operacionais, que são controlados pelo Sistema de Gestão Administrativa – SGA (MXM) no módulo Gestão de Suprimento/Estoque com integração ao módulo Contabilidade.</w:t>
      </w:r>
    </w:p>
    <w:p w14:paraId="608DEC9A" w14:textId="77777777" w:rsidR="006B4A85" w:rsidRPr="005F6D2B" w:rsidRDefault="006B4A85" w:rsidP="00A92E71">
      <w:pPr>
        <w:spacing w:line="276" w:lineRule="auto"/>
        <w:jc w:val="both"/>
        <w:rPr>
          <w:rFonts w:asciiTheme="minorHAnsi" w:hAnsiTheme="minorHAnsi" w:cstheme="minorHAnsi"/>
          <w:sz w:val="16"/>
          <w:szCs w:val="16"/>
        </w:rPr>
      </w:pPr>
    </w:p>
    <w:p w14:paraId="2C04E078" w14:textId="0C06BC67" w:rsidR="006B4A85" w:rsidRPr="005F6D2B" w:rsidRDefault="006B4A85" w:rsidP="006B4A85">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Sesc me Minas promoveu o inventário físico dos Almoxarifados e Bens Móveis e Imóveis da Instituição e os Termos de Conferências foram emitidos conforme Circular Normativa </w:t>
      </w:r>
      <w:r w:rsidR="00D628F0" w:rsidRPr="005F6D2B">
        <w:rPr>
          <w:rFonts w:asciiTheme="minorHAnsi" w:hAnsiTheme="minorHAnsi" w:cstheme="minorHAnsi"/>
          <w:sz w:val="22"/>
          <w:szCs w:val="22"/>
        </w:rPr>
        <w:t>058</w:t>
      </w:r>
      <w:r w:rsidRPr="005F6D2B">
        <w:rPr>
          <w:rFonts w:asciiTheme="minorHAnsi" w:hAnsiTheme="minorHAnsi" w:cstheme="minorHAnsi"/>
          <w:sz w:val="22"/>
          <w:szCs w:val="22"/>
        </w:rPr>
        <w:t>/202</w:t>
      </w:r>
      <w:r w:rsidR="00D628F0" w:rsidRPr="005F6D2B">
        <w:rPr>
          <w:rFonts w:asciiTheme="minorHAnsi" w:hAnsiTheme="minorHAnsi" w:cstheme="minorHAnsi"/>
          <w:sz w:val="22"/>
          <w:szCs w:val="22"/>
        </w:rPr>
        <w:t>4</w:t>
      </w:r>
      <w:r w:rsidRPr="005F6D2B">
        <w:rPr>
          <w:rFonts w:asciiTheme="minorHAnsi" w:hAnsiTheme="minorHAnsi" w:cstheme="minorHAnsi"/>
          <w:sz w:val="22"/>
          <w:szCs w:val="22"/>
        </w:rPr>
        <w:t xml:space="preserve"> de </w:t>
      </w:r>
      <w:r w:rsidR="00D628F0" w:rsidRPr="005F6D2B">
        <w:rPr>
          <w:rFonts w:asciiTheme="minorHAnsi" w:hAnsiTheme="minorHAnsi" w:cstheme="minorHAnsi"/>
          <w:sz w:val="22"/>
          <w:szCs w:val="22"/>
        </w:rPr>
        <w:t>14</w:t>
      </w:r>
      <w:r w:rsidRPr="005F6D2B">
        <w:rPr>
          <w:rFonts w:asciiTheme="minorHAnsi" w:hAnsiTheme="minorHAnsi" w:cstheme="minorHAnsi"/>
          <w:sz w:val="22"/>
          <w:szCs w:val="22"/>
        </w:rPr>
        <w:t>/11/202</w:t>
      </w:r>
      <w:r w:rsidR="00D628F0" w:rsidRPr="005F6D2B">
        <w:rPr>
          <w:rFonts w:asciiTheme="minorHAnsi" w:hAnsiTheme="minorHAnsi" w:cstheme="minorHAnsi"/>
          <w:sz w:val="22"/>
          <w:szCs w:val="22"/>
        </w:rPr>
        <w:t>4</w:t>
      </w:r>
      <w:r w:rsidRPr="005F6D2B">
        <w:rPr>
          <w:rFonts w:asciiTheme="minorHAnsi" w:hAnsiTheme="minorHAnsi" w:cstheme="minorHAnsi"/>
          <w:sz w:val="22"/>
          <w:szCs w:val="22"/>
        </w:rPr>
        <w:t xml:space="preserve"> e encontram-se anexados as peças do balanço e arquivado na Coordenação Contábil Fiscal do Sesc em Minas.</w:t>
      </w:r>
    </w:p>
    <w:p w14:paraId="522434D5" w14:textId="77777777" w:rsidR="006B4A85" w:rsidRPr="005F6D2B" w:rsidRDefault="006B4A85" w:rsidP="006B4A85">
      <w:pPr>
        <w:spacing w:line="276" w:lineRule="auto"/>
        <w:jc w:val="both"/>
        <w:rPr>
          <w:rFonts w:asciiTheme="minorHAnsi" w:hAnsiTheme="minorHAnsi" w:cstheme="minorHAnsi"/>
          <w:sz w:val="16"/>
          <w:szCs w:val="16"/>
        </w:rPr>
      </w:pPr>
    </w:p>
    <w:p w14:paraId="520BB608" w14:textId="51783E4A" w:rsidR="006B4A85" w:rsidRPr="005F6D2B" w:rsidRDefault="006B4A85" w:rsidP="006B4A85">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As diferenças detectadas pelas comissões designadas no processo de inventário,</w:t>
      </w:r>
      <w:r w:rsidR="00BF202D" w:rsidRPr="005F6D2B">
        <w:rPr>
          <w:rFonts w:asciiTheme="minorHAnsi" w:hAnsiTheme="minorHAnsi" w:cstheme="minorHAnsi"/>
          <w:sz w:val="22"/>
          <w:szCs w:val="22"/>
        </w:rPr>
        <w:t xml:space="preserve"> encontram detalhadas na “Declaração de Conformidade Financeira” e </w:t>
      </w:r>
      <w:r w:rsidRPr="005F6D2B">
        <w:rPr>
          <w:rFonts w:asciiTheme="minorHAnsi" w:hAnsiTheme="minorHAnsi" w:cstheme="minorHAnsi"/>
          <w:sz w:val="22"/>
          <w:szCs w:val="22"/>
        </w:rPr>
        <w:t>serão tratadas pela área responsável e as não passíveis de regularização serão submetidas posteriormente, por meio de resolução própria, a aprovação do Conselho.</w:t>
      </w:r>
    </w:p>
    <w:p w14:paraId="265324E7" w14:textId="77777777" w:rsidR="006B4A85" w:rsidRPr="005F6D2B" w:rsidRDefault="006B4A85" w:rsidP="006B4A85">
      <w:pPr>
        <w:spacing w:line="276" w:lineRule="auto"/>
        <w:jc w:val="both"/>
        <w:rPr>
          <w:rFonts w:asciiTheme="minorHAnsi" w:hAnsiTheme="minorHAnsi" w:cstheme="minorHAnsi"/>
          <w:sz w:val="16"/>
          <w:szCs w:val="16"/>
        </w:rPr>
      </w:pPr>
    </w:p>
    <w:p w14:paraId="5EBB7D25" w14:textId="308B473C" w:rsidR="006B4A85" w:rsidRPr="005F6D2B" w:rsidRDefault="006B4A85" w:rsidP="006B4A85">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 Instituição encerrou 202</w:t>
      </w:r>
      <w:r w:rsidR="00BF202D" w:rsidRPr="005F6D2B">
        <w:rPr>
          <w:rFonts w:asciiTheme="minorHAnsi" w:hAnsiTheme="minorHAnsi" w:cstheme="minorHAnsi"/>
          <w:sz w:val="22"/>
          <w:szCs w:val="22"/>
        </w:rPr>
        <w:t>4</w:t>
      </w:r>
      <w:r w:rsidRPr="005F6D2B">
        <w:rPr>
          <w:rFonts w:asciiTheme="minorHAnsi" w:hAnsiTheme="minorHAnsi" w:cstheme="minorHAnsi"/>
          <w:sz w:val="22"/>
          <w:szCs w:val="22"/>
        </w:rPr>
        <w:t xml:space="preserve"> com um saldo de R$ </w:t>
      </w:r>
      <w:r w:rsidR="00E07023" w:rsidRPr="005F6D2B">
        <w:rPr>
          <w:rFonts w:asciiTheme="minorHAnsi" w:hAnsiTheme="minorHAnsi" w:cstheme="minorHAnsi"/>
          <w:sz w:val="22"/>
          <w:szCs w:val="22"/>
        </w:rPr>
        <w:t xml:space="preserve">7.958.676,20 </w:t>
      </w:r>
      <w:r w:rsidRPr="005F6D2B">
        <w:rPr>
          <w:rFonts w:asciiTheme="minorHAnsi" w:hAnsiTheme="minorHAnsi" w:cstheme="minorHAnsi"/>
          <w:sz w:val="22"/>
          <w:szCs w:val="22"/>
        </w:rPr>
        <w:t xml:space="preserve">em Almoxarifado. </w:t>
      </w:r>
    </w:p>
    <w:p w14:paraId="59BCDC5E" w14:textId="77777777" w:rsidR="006B4A85" w:rsidRPr="005F6D2B" w:rsidRDefault="006B4A85" w:rsidP="006B4A85">
      <w:pPr>
        <w:spacing w:line="276" w:lineRule="auto"/>
        <w:jc w:val="both"/>
        <w:rPr>
          <w:rFonts w:asciiTheme="minorHAnsi" w:hAnsiTheme="minorHAnsi" w:cstheme="minorHAnsi"/>
          <w:sz w:val="22"/>
          <w:szCs w:val="22"/>
        </w:rPr>
      </w:pPr>
    </w:p>
    <w:p w14:paraId="2BF8B7DC" w14:textId="77777777" w:rsidR="000F612C" w:rsidRPr="005F6D2B" w:rsidRDefault="000F612C" w:rsidP="00A92E71">
      <w:pPr>
        <w:pStyle w:val="PargrafodaLista"/>
        <w:tabs>
          <w:tab w:val="left" w:pos="284"/>
          <w:tab w:val="left" w:pos="426"/>
        </w:tabs>
        <w:spacing w:line="276" w:lineRule="auto"/>
        <w:ind w:left="0"/>
        <w:rPr>
          <w:rFonts w:asciiTheme="minorHAnsi" w:hAnsiTheme="minorHAnsi" w:cstheme="minorHAnsi"/>
          <w:b/>
          <w:sz w:val="22"/>
          <w:szCs w:val="22"/>
        </w:rPr>
      </w:pPr>
    </w:p>
    <w:p w14:paraId="591B76EC" w14:textId="18E6F129" w:rsidR="00A92E71" w:rsidRPr="005F6D2B" w:rsidRDefault="00A92E71"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VALORES EM APURAÇÃO</w:t>
      </w:r>
    </w:p>
    <w:p w14:paraId="1CAD83FB" w14:textId="59566AF4" w:rsidR="00475A51" w:rsidRPr="005F6D2B" w:rsidRDefault="00475A51" w:rsidP="00475A51">
      <w:pPr>
        <w:tabs>
          <w:tab w:val="left" w:pos="284"/>
          <w:tab w:val="left" w:pos="426"/>
        </w:tabs>
        <w:spacing w:line="276" w:lineRule="auto"/>
        <w:ind w:left="567"/>
        <w:jc w:val="both"/>
        <w:rPr>
          <w:rFonts w:asciiTheme="minorHAnsi" w:hAnsiTheme="minorHAnsi" w:cstheme="minorHAnsi"/>
          <w:b/>
          <w:sz w:val="10"/>
          <w:szCs w:val="10"/>
        </w:rPr>
      </w:pPr>
    </w:p>
    <w:p w14:paraId="5856E793" w14:textId="2489AFD5" w:rsidR="005456BE" w:rsidRPr="005F6D2B" w:rsidRDefault="00A92E71" w:rsidP="00A92E7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integrante do Ativo Circulante destinada ao registro de operações devedoras e recursos de conta especial ainda não definidos ou carentes de formalidades e elementos essenciais à sua contabilização.</w:t>
      </w:r>
    </w:p>
    <w:p w14:paraId="5F037AC9" w14:textId="77777777" w:rsidR="000B0953" w:rsidRPr="005F6D2B" w:rsidRDefault="000B0953" w:rsidP="00A92E71">
      <w:pPr>
        <w:spacing w:line="276" w:lineRule="auto"/>
        <w:jc w:val="both"/>
        <w:rPr>
          <w:rFonts w:asciiTheme="minorHAnsi" w:hAnsiTheme="minorHAnsi" w:cstheme="minorHAnsi"/>
          <w:sz w:val="16"/>
          <w:szCs w:val="16"/>
        </w:rPr>
      </w:pPr>
    </w:p>
    <w:p w14:paraId="0D2CD72A" w14:textId="532CD5A7" w:rsidR="000B0953" w:rsidRPr="005F6D2B" w:rsidRDefault="007B60A0" w:rsidP="00A92E7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Em atendimento a Circular</w:t>
      </w:r>
      <w:r w:rsidRPr="005F6D2B">
        <w:rPr>
          <w:rFonts w:asciiTheme="minorHAnsi" w:hAnsiTheme="minorHAnsi" w:cstheme="minorHAnsi"/>
          <w:b/>
          <w:bCs/>
          <w:sz w:val="22"/>
          <w:szCs w:val="22"/>
        </w:rPr>
        <w:t xml:space="preserve"> </w:t>
      </w:r>
      <w:r w:rsidRPr="005F6D2B">
        <w:rPr>
          <w:rFonts w:asciiTheme="minorHAnsi" w:hAnsiTheme="minorHAnsi" w:cstheme="minorHAnsi"/>
          <w:sz w:val="22"/>
          <w:szCs w:val="22"/>
        </w:rPr>
        <w:t>CF/SESC/MEMO/CIRCULAR/003/23, item D, que pede informar o tratamento do Regional referente aos saldos estáticos de longa data, n</w:t>
      </w:r>
      <w:r w:rsidR="000B0953" w:rsidRPr="005F6D2B">
        <w:rPr>
          <w:rFonts w:asciiTheme="minorHAnsi" w:hAnsiTheme="minorHAnsi" w:cstheme="minorHAnsi"/>
          <w:sz w:val="22"/>
          <w:szCs w:val="22"/>
        </w:rPr>
        <w:t>o mês de dezembro, foi realizado o registro</w:t>
      </w:r>
      <w:r w:rsidR="00884D03" w:rsidRPr="005F6D2B">
        <w:rPr>
          <w:rFonts w:asciiTheme="minorHAnsi" w:hAnsiTheme="minorHAnsi" w:cstheme="minorHAnsi"/>
          <w:sz w:val="22"/>
          <w:szCs w:val="22"/>
        </w:rPr>
        <w:t xml:space="preserve"> </w:t>
      </w:r>
      <w:r w:rsidR="000B0953" w:rsidRPr="005F6D2B">
        <w:rPr>
          <w:rFonts w:asciiTheme="minorHAnsi" w:hAnsiTheme="minorHAnsi" w:cstheme="minorHAnsi"/>
          <w:sz w:val="22"/>
          <w:szCs w:val="22"/>
        </w:rPr>
        <w:t xml:space="preserve">de baixa contábil </w:t>
      </w:r>
      <w:r w:rsidR="00884D03" w:rsidRPr="005F6D2B">
        <w:rPr>
          <w:rFonts w:asciiTheme="minorHAnsi" w:hAnsiTheme="minorHAnsi" w:cstheme="minorHAnsi"/>
          <w:sz w:val="22"/>
          <w:szCs w:val="22"/>
        </w:rPr>
        <w:t>no montante de R$ 26.883,28</w:t>
      </w:r>
      <w:r w:rsidRPr="005F6D2B">
        <w:rPr>
          <w:rFonts w:asciiTheme="minorHAnsi" w:hAnsiTheme="minorHAnsi" w:cstheme="minorHAnsi"/>
          <w:sz w:val="22"/>
          <w:szCs w:val="22"/>
        </w:rPr>
        <w:t>, conforme autorização do Conselho Regional do Sesc em Minas, em sessão ordinária, realizada em 13/12/2024 e evidenciado pelo Excerto da Ata</w:t>
      </w:r>
      <w:r w:rsidR="00F33B80" w:rsidRPr="005F6D2B">
        <w:rPr>
          <w:rFonts w:asciiTheme="minorHAnsi" w:hAnsiTheme="minorHAnsi" w:cstheme="minorHAnsi"/>
          <w:sz w:val="22"/>
          <w:szCs w:val="22"/>
        </w:rPr>
        <w:t xml:space="preserve"> da reunião,</w:t>
      </w:r>
      <w:r w:rsidRPr="005F6D2B">
        <w:rPr>
          <w:rFonts w:asciiTheme="minorHAnsi" w:hAnsiTheme="minorHAnsi" w:cstheme="minorHAnsi"/>
          <w:sz w:val="22"/>
          <w:szCs w:val="22"/>
        </w:rPr>
        <w:t xml:space="preserve"> anexad</w:t>
      </w:r>
      <w:r w:rsidR="00F33B80" w:rsidRPr="005F6D2B">
        <w:rPr>
          <w:rFonts w:asciiTheme="minorHAnsi" w:hAnsiTheme="minorHAnsi" w:cstheme="minorHAnsi"/>
          <w:sz w:val="22"/>
          <w:szCs w:val="22"/>
        </w:rPr>
        <w:t>o</w:t>
      </w:r>
      <w:r w:rsidRPr="005F6D2B">
        <w:rPr>
          <w:rFonts w:asciiTheme="minorHAnsi" w:hAnsiTheme="minorHAnsi" w:cstheme="minorHAnsi"/>
          <w:sz w:val="22"/>
          <w:szCs w:val="22"/>
        </w:rPr>
        <w:t xml:space="preserve"> a pasta processo nº 003001-16837.</w:t>
      </w:r>
    </w:p>
    <w:p w14:paraId="03E4B08D" w14:textId="77777777" w:rsidR="00A92E71" w:rsidRPr="005F6D2B" w:rsidRDefault="00A92E71" w:rsidP="00A92E71">
      <w:pPr>
        <w:spacing w:line="276" w:lineRule="auto"/>
        <w:jc w:val="both"/>
        <w:rPr>
          <w:rFonts w:asciiTheme="minorHAnsi" w:hAnsiTheme="minorHAnsi" w:cstheme="minorHAnsi"/>
          <w:sz w:val="16"/>
          <w:szCs w:val="16"/>
        </w:rPr>
      </w:pPr>
    </w:p>
    <w:p w14:paraId="21DD0695" w14:textId="62B514E4" w:rsidR="00C22DAA" w:rsidRPr="005F6D2B" w:rsidRDefault="007B60A0" w:rsidP="00C22DAA">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 Instituição encerra o exercício de 2024</w:t>
      </w:r>
      <w:r w:rsidR="00C22DAA"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com </w:t>
      </w:r>
      <w:r w:rsidR="00C22DAA" w:rsidRPr="005F6D2B">
        <w:rPr>
          <w:rFonts w:asciiTheme="minorHAnsi" w:hAnsiTheme="minorHAnsi" w:cstheme="minorHAnsi"/>
          <w:sz w:val="22"/>
          <w:szCs w:val="22"/>
        </w:rPr>
        <w:t xml:space="preserve">o saldo da conta 1.1.9.8.1.02.01.02 - Outros Valores em Apuração </w:t>
      </w:r>
      <w:r w:rsidRPr="005F6D2B">
        <w:rPr>
          <w:rFonts w:asciiTheme="minorHAnsi" w:hAnsiTheme="minorHAnsi" w:cstheme="minorHAnsi"/>
          <w:sz w:val="22"/>
          <w:szCs w:val="22"/>
        </w:rPr>
        <w:t>em</w:t>
      </w:r>
      <w:r w:rsidR="00C22DAA" w:rsidRPr="005F6D2B">
        <w:rPr>
          <w:rFonts w:asciiTheme="minorHAnsi" w:hAnsiTheme="minorHAnsi" w:cstheme="minorHAnsi"/>
          <w:sz w:val="22"/>
          <w:szCs w:val="22"/>
        </w:rPr>
        <w:t xml:space="preserve"> R$ R$ </w:t>
      </w:r>
      <w:r w:rsidRPr="005F6D2B">
        <w:rPr>
          <w:rFonts w:asciiTheme="minorHAnsi" w:hAnsiTheme="minorHAnsi" w:cstheme="minorHAnsi"/>
          <w:sz w:val="22"/>
          <w:szCs w:val="22"/>
        </w:rPr>
        <w:t>350.689,95</w:t>
      </w:r>
      <w:r w:rsidR="00C22DAA" w:rsidRPr="005F6D2B">
        <w:rPr>
          <w:rFonts w:asciiTheme="minorHAnsi" w:hAnsiTheme="minorHAnsi" w:cstheme="minorHAnsi"/>
          <w:sz w:val="22"/>
          <w:szCs w:val="22"/>
        </w:rPr>
        <w:t>.</w:t>
      </w:r>
    </w:p>
    <w:p w14:paraId="2E86568E" w14:textId="77777777" w:rsidR="00D209BD" w:rsidRPr="005F6D2B" w:rsidRDefault="00D209BD" w:rsidP="00C22DAA">
      <w:pPr>
        <w:spacing w:line="276" w:lineRule="auto"/>
        <w:jc w:val="both"/>
        <w:rPr>
          <w:rFonts w:asciiTheme="minorHAnsi" w:hAnsiTheme="minorHAnsi" w:cstheme="minorHAnsi"/>
          <w:sz w:val="22"/>
          <w:szCs w:val="22"/>
        </w:rPr>
      </w:pPr>
    </w:p>
    <w:p w14:paraId="7D8AAE4C" w14:textId="77777777" w:rsidR="00A871CD" w:rsidRPr="005F6D2B" w:rsidRDefault="00A871CD" w:rsidP="00C22DAA">
      <w:pPr>
        <w:spacing w:line="276" w:lineRule="auto"/>
        <w:jc w:val="both"/>
        <w:rPr>
          <w:rFonts w:asciiTheme="minorHAnsi" w:hAnsiTheme="minorHAnsi" w:cstheme="minorHAnsi"/>
          <w:sz w:val="22"/>
          <w:szCs w:val="22"/>
        </w:rPr>
      </w:pPr>
    </w:p>
    <w:p w14:paraId="2B3F721D" w14:textId="77777777" w:rsidR="00CD1D69" w:rsidRPr="005F6D2B" w:rsidRDefault="00CD1D69" w:rsidP="00C22DAA">
      <w:pPr>
        <w:spacing w:line="276" w:lineRule="auto"/>
        <w:jc w:val="both"/>
        <w:rPr>
          <w:rFonts w:asciiTheme="minorHAnsi" w:hAnsiTheme="minorHAnsi" w:cstheme="minorHAnsi"/>
          <w:sz w:val="22"/>
          <w:szCs w:val="22"/>
        </w:rPr>
      </w:pPr>
    </w:p>
    <w:p w14:paraId="0EB725CB" w14:textId="3DBAF7C3" w:rsidR="00475A51" w:rsidRPr="005F6D2B" w:rsidRDefault="0013765E"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t>INVESTIMENTOS E APLICAÇÕES TEMPORÁRIAS A LONGO PRAZO</w:t>
      </w:r>
    </w:p>
    <w:p w14:paraId="3E90B6BA" w14:textId="77777777" w:rsidR="00475A51" w:rsidRPr="005F6D2B" w:rsidRDefault="00475A51" w:rsidP="00475A51">
      <w:pPr>
        <w:pStyle w:val="PargrafodaLista"/>
        <w:spacing w:line="276" w:lineRule="auto"/>
        <w:ind w:left="284"/>
        <w:rPr>
          <w:rFonts w:asciiTheme="minorHAnsi" w:hAnsiTheme="minorHAnsi" w:cstheme="minorHAnsi"/>
          <w:b/>
          <w:sz w:val="16"/>
          <w:szCs w:val="16"/>
          <w:highlight w:val="yellow"/>
        </w:rPr>
      </w:pPr>
    </w:p>
    <w:p w14:paraId="2AFB83F1" w14:textId="77777777" w:rsidR="00F33B80" w:rsidRPr="005F6D2B" w:rsidRDefault="00827754" w:rsidP="00475A51">
      <w:pPr>
        <w:spacing w:line="276" w:lineRule="auto"/>
        <w:jc w:val="both"/>
        <w:rPr>
          <w:rFonts w:asciiTheme="minorHAnsi" w:hAnsiTheme="minorHAnsi" w:cstheme="minorHAnsi"/>
          <w:sz w:val="22"/>
          <w:szCs w:val="22"/>
        </w:rPr>
      </w:pPr>
      <w:r w:rsidRPr="005F6D2B">
        <w:rPr>
          <w:rFonts w:asciiTheme="minorHAnsi" w:hAnsiTheme="minorHAnsi" w:cstheme="minorHAnsi"/>
          <w:bCs/>
          <w:sz w:val="22"/>
          <w:szCs w:val="22"/>
        </w:rPr>
        <w:t>A conta contábil Títulos e Valores Mobiliários</w:t>
      </w:r>
      <w:r w:rsidRPr="005F6D2B">
        <w:rPr>
          <w:rFonts w:asciiTheme="minorHAnsi" w:hAnsiTheme="minorHAnsi" w:cstheme="minorHAnsi"/>
          <w:sz w:val="22"/>
          <w:szCs w:val="22"/>
        </w:rPr>
        <w:t xml:space="preserve"> </w:t>
      </w:r>
      <w:r w:rsidR="00475A51" w:rsidRPr="005F6D2B">
        <w:rPr>
          <w:rFonts w:asciiTheme="minorHAnsi" w:hAnsiTheme="minorHAnsi" w:cstheme="minorHAnsi"/>
          <w:sz w:val="22"/>
          <w:szCs w:val="22"/>
        </w:rPr>
        <w:t>trata-se de ações e participações</w:t>
      </w:r>
      <w:r w:rsidR="009C4ACE" w:rsidRPr="005F6D2B">
        <w:rPr>
          <w:rFonts w:asciiTheme="minorHAnsi" w:hAnsiTheme="minorHAnsi" w:cstheme="minorHAnsi"/>
          <w:sz w:val="22"/>
          <w:szCs w:val="22"/>
        </w:rPr>
        <w:t xml:space="preserve"> em empresas públicas</w:t>
      </w:r>
      <w:r w:rsidR="00911791" w:rsidRPr="005F6D2B">
        <w:rPr>
          <w:rFonts w:asciiTheme="minorHAnsi" w:hAnsiTheme="minorHAnsi" w:cstheme="minorHAnsi"/>
          <w:sz w:val="22"/>
          <w:szCs w:val="22"/>
        </w:rPr>
        <w:t>,</w:t>
      </w:r>
      <w:r w:rsidR="00475A51" w:rsidRPr="005F6D2B">
        <w:rPr>
          <w:rFonts w:asciiTheme="minorHAnsi" w:hAnsiTheme="minorHAnsi" w:cstheme="minorHAnsi"/>
          <w:sz w:val="22"/>
          <w:szCs w:val="22"/>
        </w:rPr>
        <w:t xml:space="preserve"> cujas datas de registros</w:t>
      </w:r>
      <w:r w:rsidR="009C4ACE" w:rsidRPr="005F6D2B">
        <w:rPr>
          <w:rFonts w:asciiTheme="minorHAnsi" w:hAnsiTheme="minorHAnsi" w:cstheme="minorHAnsi"/>
          <w:sz w:val="22"/>
          <w:szCs w:val="22"/>
        </w:rPr>
        <w:t xml:space="preserve"> são </w:t>
      </w:r>
      <w:r w:rsidR="001932D2" w:rsidRPr="005F6D2B">
        <w:rPr>
          <w:rFonts w:asciiTheme="minorHAnsi" w:hAnsiTheme="minorHAnsi" w:cstheme="minorHAnsi"/>
          <w:sz w:val="22"/>
          <w:szCs w:val="22"/>
        </w:rPr>
        <w:t>antigas</w:t>
      </w:r>
      <w:r w:rsidR="00475A51" w:rsidRPr="005F6D2B">
        <w:rPr>
          <w:rFonts w:asciiTheme="minorHAnsi" w:hAnsiTheme="minorHAnsi" w:cstheme="minorHAnsi"/>
          <w:sz w:val="22"/>
          <w:szCs w:val="22"/>
        </w:rPr>
        <w:t xml:space="preserve"> e</w:t>
      </w:r>
      <w:r w:rsidR="009C4ACE" w:rsidRPr="005F6D2B">
        <w:rPr>
          <w:rFonts w:asciiTheme="minorHAnsi" w:hAnsiTheme="minorHAnsi" w:cstheme="minorHAnsi"/>
          <w:sz w:val="22"/>
          <w:szCs w:val="22"/>
        </w:rPr>
        <w:t>,</w:t>
      </w:r>
      <w:r w:rsidR="00475A51" w:rsidRPr="005F6D2B">
        <w:rPr>
          <w:rFonts w:asciiTheme="minorHAnsi" w:hAnsiTheme="minorHAnsi" w:cstheme="minorHAnsi"/>
          <w:sz w:val="22"/>
          <w:szCs w:val="22"/>
        </w:rPr>
        <w:t xml:space="preserve"> os vários planos econômicos que ocorreram nesses períodos ocasiona</w:t>
      </w:r>
      <w:r w:rsidR="009C4ACE" w:rsidRPr="005F6D2B">
        <w:rPr>
          <w:rFonts w:asciiTheme="minorHAnsi" w:hAnsiTheme="minorHAnsi" w:cstheme="minorHAnsi"/>
          <w:sz w:val="22"/>
          <w:szCs w:val="22"/>
        </w:rPr>
        <w:t>ram</w:t>
      </w:r>
      <w:r w:rsidR="00475A51" w:rsidRPr="005F6D2B">
        <w:rPr>
          <w:rFonts w:asciiTheme="minorHAnsi" w:hAnsiTheme="minorHAnsi" w:cstheme="minorHAnsi"/>
          <w:sz w:val="22"/>
          <w:szCs w:val="22"/>
        </w:rPr>
        <w:t xml:space="preserve"> desvalorizações da moeda brasileira</w:t>
      </w:r>
      <w:r w:rsidR="009C4ACE" w:rsidRPr="005F6D2B">
        <w:rPr>
          <w:rFonts w:asciiTheme="minorHAnsi" w:hAnsiTheme="minorHAnsi" w:cstheme="minorHAnsi"/>
          <w:sz w:val="22"/>
          <w:szCs w:val="22"/>
        </w:rPr>
        <w:t xml:space="preserve">, gerando assim </w:t>
      </w:r>
      <w:r w:rsidR="00663E99" w:rsidRPr="005F6D2B">
        <w:rPr>
          <w:rFonts w:asciiTheme="minorHAnsi" w:hAnsiTheme="minorHAnsi" w:cstheme="minorHAnsi"/>
          <w:sz w:val="22"/>
          <w:szCs w:val="22"/>
        </w:rPr>
        <w:t xml:space="preserve">o </w:t>
      </w:r>
      <w:r w:rsidR="009C4ACE" w:rsidRPr="005F6D2B">
        <w:rPr>
          <w:rFonts w:asciiTheme="minorHAnsi" w:hAnsiTheme="minorHAnsi" w:cstheme="minorHAnsi"/>
          <w:sz w:val="22"/>
          <w:szCs w:val="22"/>
        </w:rPr>
        <w:t xml:space="preserve">saldo </w:t>
      </w:r>
      <w:r w:rsidR="00663E99" w:rsidRPr="005F6D2B">
        <w:rPr>
          <w:rFonts w:asciiTheme="minorHAnsi" w:hAnsiTheme="minorHAnsi" w:cstheme="minorHAnsi"/>
          <w:sz w:val="22"/>
          <w:szCs w:val="22"/>
        </w:rPr>
        <w:t>residual constante na conta.</w:t>
      </w:r>
      <w:r w:rsidR="00D70758" w:rsidRPr="005F6D2B">
        <w:rPr>
          <w:rFonts w:asciiTheme="minorHAnsi" w:hAnsiTheme="minorHAnsi" w:cstheme="minorHAnsi"/>
          <w:sz w:val="22"/>
          <w:szCs w:val="22"/>
        </w:rPr>
        <w:t xml:space="preserve"> </w:t>
      </w:r>
    </w:p>
    <w:p w14:paraId="6BA6B0AC" w14:textId="77777777" w:rsidR="00F33B80" w:rsidRPr="005F6D2B" w:rsidRDefault="00F33B80" w:rsidP="00475A51">
      <w:pPr>
        <w:spacing w:line="276" w:lineRule="auto"/>
        <w:jc w:val="both"/>
        <w:rPr>
          <w:rFonts w:asciiTheme="minorHAnsi" w:hAnsiTheme="minorHAnsi" w:cstheme="minorHAnsi"/>
          <w:sz w:val="22"/>
          <w:szCs w:val="22"/>
        </w:rPr>
      </w:pPr>
    </w:p>
    <w:p w14:paraId="1062BB3D" w14:textId="77777777" w:rsidR="00F33B80" w:rsidRPr="005F6D2B" w:rsidRDefault="00F33B80" w:rsidP="00F33B80">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Em atendimento a Circular</w:t>
      </w:r>
      <w:r w:rsidRPr="005F6D2B">
        <w:rPr>
          <w:rFonts w:asciiTheme="minorHAnsi" w:hAnsiTheme="minorHAnsi" w:cstheme="minorHAnsi"/>
          <w:b/>
          <w:bCs/>
          <w:sz w:val="22"/>
          <w:szCs w:val="22"/>
        </w:rPr>
        <w:t xml:space="preserve"> </w:t>
      </w:r>
      <w:r w:rsidRPr="005F6D2B">
        <w:rPr>
          <w:rFonts w:asciiTheme="minorHAnsi" w:hAnsiTheme="minorHAnsi" w:cstheme="minorHAnsi"/>
          <w:sz w:val="22"/>
          <w:szCs w:val="22"/>
        </w:rPr>
        <w:t>CF/SESC/MEMO/CIRCULAR/003/23, item D, que pede informar o tratamento do Regional referente aos saldos estáticos de longa data, no mês de dezembro de 2024, foi realizado o registro de baixa contábil das ações e títulos abaixo:</w:t>
      </w:r>
    </w:p>
    <w:p w14:paraId="7146DF6A" w14:textId="77777777" w:rsidR="000F612C" w:rsidRPr="005F6D2B" w:rsidRDefault="000F612C" w:rsidP="00F33B80">
      <w:pPr>
        <w:spacing w:line="276" w:lineRule="auto"/>
        <w:jc w:val="both"/>
        <w:rPr>
          <w:rFonts w:asciiTheme="minorHAnsi" w:hAnsiTheme="minorHAnsi" w:cstheme="minorHAnsi"/>
          <w:sz w:val="22"/>
          <w:szCs w:val="22"/>
        </w:rPr>
      </w:pPr>
    </w:p>
    <w:p w14:paraId="694A2760" w14:textId="02BAECF2" w:rsidR="00544404" w:rsidRPr="005F6D2B" w:rsidRDefault="00544404" w:rsidP="006F49FB">
      <w:pPr>
        <w:pStyle w:val="PargrafodaLista"/>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b/>
          <w:bCs/>
          <w:sz w:val="22"/>
          <w:szCs w:val="22"/>
        </w:rPr>
        <w:t>ELETROBR</w:t>
      </w:r>
      <w:r w:rsidR="00304F3B" w:rsidRPr="005F6D2B">
        <w:rPr>
          <w:rFonts w:asciiTheme="minorHAnsi" w:hAnsiTheme="minorHAnsi" w:cstheme="minorHAnsi"/>
          <w:b/>
          <w:bCs/>
          <w:sz w:val="22"/>
          <w:szCs w:val="22"/>
        </w:rPr>
        <w:t>Á</w:t>
      </w:r>
      <w:r w:rsidRPr="005F6D2B">
        <w:rPr>
          <w:rFonts w:asciiTheme="minorHAnsi" w:hAnsiTheme="minorHAnsi" w:cstheme="minorHAnsi"/>
          <w:b/>
          <w:bCs/>
          <w:sz w:val="22"/>
          <w:szCs w:val="22"/>
        </w:rPr>
        <w:t xml:space="preserve">S </w:t>
      </w:r>
      <w:r w:rsidRPr="005F6D2B">
        <w:rPr>
          <w:rFonts w:asciiTheme="minorHAnsi" w:hAnsiTheme="minorHAnsi" w:cstheme="minorHAnsi"/>
          <w:sz w:val="22"/>
          <w:szCs w:val="22"/>
        </w:rPr>
        <w:t xml:space="preserve">no valor de R$ 0,12:  Trata-se de </w:t>
      </w:r>
      <w:r w:rsidR="00304F3B" w:rsidRPr="005F6D2B">
        <w:rPr>
          <w:rFonts w:asciiTheme="minorHAnsi" w:hAnsiTheme="minorHAnsi" w:cstheme="minorHAnsi"/>
          <w:sz w:val="22"/>
          <w:szCs w:val="22"/>
        </w:rPr>
        <w:t>títulos ao portador emitidos pela Eletrobrás, em virtude de empréstimo compulsório sobre o consumo de energia</w:t>
      </w:r>
      <w:r w:rsidR="0013765E" w:rsidRPr="005F6D2B">
        <w:rPr>
          <w:rFonts w:asciiTheme="minorHAnsi" w:hAnsiTheme="minorHAnsi" w:cstheme="minorHAnsi"/>
          <w:sz w:val="22"/>
          <w:szCs w:val="22"/>
        </w:rPr>
        <w:t>;</w:t>
      </w:r>
    </w:p>
    <w:p w14:paraId="62DF48C2" w14:textId="77777777" w:rsidR="006F55FE" w:rsidRPr="005F6D2B" w:rsidRDefault="006F55FE" w:rsidP="006F49FB">
      <w:pPr>
        <w:pStyle w:val="PargrafodaLista"/>
        <w:tabs>
          <w:tab w:val="left" w:pos="284"/>
        </w:tabs>
        <w:autoSpaceDE w:val="0"/>
        <w:autoSpaceDN w:val="0"/>
        <w:adjustRightInd w:val="0"/>
        <w:spacing w:line="276" w:lineRule="auto"/>
        <w:ind w:left="0"/>
        <w:jc w:val="both"/>
        <w:rPr>
          <w:rFonts w:asciiTheme="minorHAnsi" w:hAnsiTheme="minorHAnsi" w:cstheme="minorHAnsi"/>
          <w:sz w:val="10"/>
          <w:szCs w:val="10"/>
          <w:highlight w:val="yellow"/>
        </w:rPr>
      </w:pPr>
    </w:p>
    <w:p w14:paraId="159F1B6B" w14:textId="1D41BC9D" w:rsidR="00475A51" w:rsidRPr="005F6D2B" w:rsidRDefault="00475A51" w:rsidP="006F49FB">
      <w:pPr>
        <w:pStyle w:val="PargrafodaLista"/>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b/>
          <w:bCs/>
          <w:sz w:val="22"/>
          <w:szCs w:val="22"/>
        </w:rPr>
        <w:t>CEMIG</w:t>
      </w:r>
      <w:r w:rsidRPr="005F6D2B">
        <w:rPr>
          <w:rFonts w:asciiTheme="minorHAnsi" w:hAnsiTheme="minorHAnsi" w:cstheme="minorHAnsi"/>
          <w:sz w:val="22"/>
          <w:szCs w:val="22"/>
        </w:rPr>
        <w:t xml:space="preserve"> no valor de R$ 2.226,35: Trata-se de valor decorrente da participação financeira conforme Carta Acordo DM/PN4/CTE-225/93, datada de 09.07.1993, relativamente à obra de construção da rede de distribuição do </w:t>
      </w:r>
      <w:proofErr w:type="spellStart"/>
      <w:r w:rsidRPr="005F6D2B">
        <w:rPr>
          <w:rFonts w:asciiTheme="minorHAnsi" w:hAnsiTheme="minorHAnsi" w:cstheme="minorHAnsi"/>
          <w:sz w:val="22"/>
          <w:szCs w:val="22"/>
        </w:rPr>
        <w:t>Tripuí</w:t>
      </w:r>
      <w:proofErr w:type="spellEnd"/>
      <w:r w:rsidRPr="005F6D2B">
        <w:rPr>
          <w:rFonts w:asciiTheme="minorHAnsi" w:hAnsiTheme="minorHAnsi" w:cstheme="minorHAnsi"/>
          <w:sz w:val="22"/>
          <w:szCs w:val="22"/>
        </w:rPr>
        <w:t>, no Sesc Ouro Preto;</w:t>
      </w:r>
    </w:p>
    <w:p w14:paraId="4E9583C5" w14:textId="54145F80" w:rsidR="00475A51" w:rsidRPr="005F6D2B" w:rsidRDefault="00475A51" w:rsidP="006F49FB">
      <w:pPr>
        <w:pStyle w:val="PargrafodaLista"/>
        <w:tabs>
          <w:tab w:val="left" w:pos="284"/>
        </w:tabs>
        <w:autoSpaceDE w:val="0"/>
        <w:autoSpaceDN w:val="0"/>
        <w:adjustRightInd w:val="0"/>
        <w:spacing w:line="276" w:lineRule="auto"/>
        <w:ind w:left="0"/>
        <w:jc w:val="both"/>
        <w:rPr>
          <w:rFonts w:asciiTheme="minorHAnsi" w:hAnsiTheme="minorHAnsi" w:cstheme="minorHAnsi"/>
          <w:sz w:val="10"/>
          <w:szCs w:val="10"/>
          <w:highlight w:val="yellow"/>
        </w:rPr>
      </w:pPr>
    </w:p>
    <w:p w14:paraId="58ED0205" w14:textId="234C54D4" w:rsidR="00475A51" w:rsidRPr="005F6D2B" w:rsidRDefault="00475A51" w:rsidP="006F49FB">
      <w:pPr>
        <w:pStyle w:val="PargrafodaLista"/>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b/>
          <w:bCs/>
          <w:sz w:val="22"/>
          <w:szCs w:val="22"/>
        </w:rPr>
        <w:t>TELEMIG</w:t>
      </w:r>
      <w:r w:rsidRPr="005F6D2B">
        <w:rPr>
          <w:rFonts w:asciiTheme="minorHAnsi" w:hAnsiTheme="minorHAnsi" w:cstheme="minorHAnsi"/>
          <w:sz w:val="22"/>
          <w:szCs w:val="22"/>
        </w:rPr>
        <w:t xml:space="preserve"> no valor de R$ 687,16:  Trata-se de investimentos aplicados em assinaturas de linhas telefônicas.</w:t>
      </w:r>
    </w:p>
    <w:p w14:paraId="5157D111" w14:textId="77777777" w:rsidR="009740B5" w:rsidRPr="005F6D2B" w:rsidRDefault="009740B5" w:rsidP="00F14529">
      <w:pPr>
        <w:autoSpaceDE w:val="0"/>
        <w:autoSpaceDN w:val="0"/>
        <w:adjustRightInd w:val="0"/>
        <w:spacing w:line="276" w:lineRule="auto"/>
        <w:jc w:val="both"/>
        <w:rPr>
          <w:rFonts w:asciiTheme="minorHAnsi" w:hAnsiTheme="minorHAnsi" w:cstheme="minorHAnsi"/>
          <w:sz w:val="22"/>
          <w:szCs w:val="22"/>
        </w:rPr>
      </w:pPr>
    </w:p>
    <w:p w14:paraId="4AF993BA" w14:textId="77777777" w:rsidR="00F33B80" w:rsidRPr="005F6D2B" w:rsidRDefault="00F33B80" w:rsidP="00F33B80">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As providências de baixa de tais ações e títulos, ocorreu conforme autorização do Conselho Regional do Sesc em Minas, em sessão ordinária, realizada em 13/12/2024 e evidenciado pelo Excerto da Ata da reunião, anexado a pasta processo nº 003001-16837.</w:t>
      </w:r>
    </w:p>
    <w:p w14:paraId="1C465D5E" w14:textId="77777777" w:rsidR="00A871CD" w:rsidRPr="005F6D2B" w:rsidRDefault="00A871CD" w:rsidP="00F33B80">
      <w:pPr>
        <w:spacing w:line="276" w:lineRule="auto"/>
        <w:jc w:val="both"/>
        <w:rPr>
          <w:rFonts w:asciiTheme="minorHAnsi" w:hAnsiTheme="minorHAnsi" w:cstheme="minorHAnsi"/>
          <w:sz w:val="22"/>
          <w:szCs w:val="22"/>
        </w:rPr>
      </w:pPr>
    </w:p>
    <w:p w14:paraId="53109049" w14:textId="77777777" w:rsidR="005B610C" w:rsidRPr="005F6D2B" w:rsidRDefault="005B610C" w:rsidP="00F14529">
      <w:pPr>
        <w:autoSpaceDE w:val="0"/>
        <w:autoSpaceDN w:val="0"/>
        <w:adjustRightInd w:val="0"/>
        <w:spacing w:line="276" w:lineRule="auto"/>
        <w:jc w:val="both"/>
        <w:rPr>
          <w:rFonts w:asciiTheme="minorHAnsi" w:hAnsiTheme="minorHAnsi" w:cstheme="minorHAnsi"/>
          <w:sz w:val="22"/>
          <w:szCs w:val="22"/>
        </w:rPr>
      </w:pPr>
    </w:p>
    <w:p w14:paraId="5E35FA02" w14:textId="77777777" w:rsidR="000F612C" w:rsidRPr="005F6D2B" w:rsidRDefault="000F612C" w:rsidP="00F14529">
      <w:pPr>
        <w:autoSpaceDE w:val="0"/>
        <w:autoSpaceDN w:val="0"/>
        <w:adjustRightInd w:val="0"/>
        <w:spacing w:line="276" w:lineRule="auto"/>
        <w:jc w:val="both"/>
        <w:rPr>
          <w:rFonts w:asciiTheme="minorHAnsi" w:hAnsiTheme="minorHAnsi" w:cstheme="minorHAnsi"/>
          <w:sz w:val="22"/>
          <w:szCs w:val="22"/>
        </w:rPr>
      </w:pPr>
    </w:p>
    <w:p w14:paraId="3A7244FF" w14:textId="77777777" w:rsidR="000F612C" w:rsidRPr="005F6D2B" w:rsidRDefault="000F612C" w:rsidP="00F14529">
      <w:pPr>
        <w:autoSpaceDE w:val="0"/>
        <w:autoSpaceDN w:val="0"/>
        <w:adjustRightInd w:val="0"/>
        <w:spacing w:line="276" w:lineRule="auto"/>
        <w:jc w:val="both"/>
        <w:rPr>
          <w:rFonts w:asciiTheme="minorHAnsi" w:hAnsiTheme="minorHAnsi" w:cstheme="minorHAnsi"/>
          <w:sz w:val="22"/>
          <w:szCs w:val="22"/>
        </w:rPr>
      </w:pPr>
    </w:p>
    <w:p w14:paraId="0A3CCD6C" w14:textId="77777777" w:rsidR="000F612C" w:rsidRPr="005F6D2B" w:rsidRDefault="000F612C" w:rsidP="00F14529">
      <w:pPr>
        <w:autoSpaceDE w:val="0"/>
        <w:autoSpaceDN w:val="0"/>
        <w:adjustRightInd w:val="0"/>
        <w:spacing w:line="276" w:lineRule="auto"/>
        <w:jc w:val="both"/>
        <w:rPr>
          <w:rFonts w:asciiTheme="minorHAnsi" w:hAnsiTheme="minorHAnsi" w:cstheme="minorHAnsi"/>
          <w:sz w:val="22"/>
          <w:szCs w:val="22"/>
        </w:rPr>
      </w:pPr>
    </w:p>
    <w:p w14:paraId="1ECF40B7" w14:textId="77777777" w:rsidR="000F612C" w:rsidRPr="005F6D2B" w:rsidRDefault="000F612C" w:rsidP="00F14529">
      <w:pPr>
        <w:autoSpaceDE w:val="0"/>
        <w:autoSpaceDN w:val="0"/>
        <w:adjustRightInd w:val="0"/>
        <w:spacing w:line="276" w:lineRule="auto"/>
        <w:jc w:val="both"/>
        <w:rPr>
          <w:rFonts w:asciiTheme="minorHAnsi" w:hAnsiTheme="minorHAnsi" w:cstheme="minorHAnsi"/>
          <w:sz w:val="22"/>
          <w:szCs w:val="22"/>
        </w:rPr>
      </w:pPr>
    </w:p>
    <w:p w14:paraId="1FBA270E" w14:textId="39417866" w:rsidR="00544404" w:rsidRPr="005F6D2B" w:rsidRDefault="00B91C03" w:rsidP="0087156A">
      <w:pPr>
        <w:pStyle w:val="PargrafodaLista"/>
        <w:numPr>
          <w:ilvl w:val="1"/>
          <w:numId w:val="9"/>
        </w:numPr>
        <w:tabs>
          <w:tab w:val="left" w:pos="284"/>
          <w:tab w:val="left" w:pos="426"/>
        </w:tabs>
        <w:spacing w:line="276" w:lineRule="auto"/>
        <w:ind w:left="0" w:firstLine="0"/>
        <w:rPr>
          <w:rFonts w:asciiTheme="minorHAnsi" w:hAnsiTheme="minorHAnsi" w:cstheme="minorHAnsi"/>
          <w:b/>
          <w:sz w:val="22"/>
          <w:szCs w:val="22"/>
        </w:rPr>
      </w:pPr>
      <w:r w:rsidRPr="005F6D2B">
        <w:rPr>
          <w:rFonts w:asciiTheme="minorHAnsi" w:hAnsiTheme="minorHAnsi" w:cstheme="minorHAnsi"/>
          <w:b/>
          <w:sz w:val="22"/>
          <w:szCs w:val="22"/>
        </w:rPr>
        <w:lastRenderedPageBreak/>
        <w:t>IMOBILIZADO</w:t>
      </w:r>
    </w:p>
    <w:p w14:paraId="3EE40BBB" w14:textId="77777777" w:rsidR="009B627A" w:rsidRPr="005F6D2B" w:rsidRDefault="009B627A" w:rsidP="005779EF">
      <w:pPr>
        <w:pStyle w:val="PargrafodaLista"/>
        <w:tabs>
          <w:tab w:val="left" w:pos="284"/>
          <w:tab w:val="left" w:pos="426"/>
        </w:tabs>
        <w:spacing w:line="276" w:lineRule="auto"/>
        <w:ind w:left="0"/>
        <w:rPr>
          <w:rFonts w:asciiTheme="minorHAnsi" w:hAnsiTheme="minorHAnsi" w:cstheme="minorHAnsi"/>
          <w:b/>
          <w:sz w:val="10"/>
          <w:szCs w:val="10"/>
        </w:rPr>
      </w:pPr>
    </w:p>
    <w:p w14:paraId="720B0FB5" w14:textId="7713F073" w:rsidR="00637C9C" w:rsidRPr="005F6D2B" w:rsidRDefault="00637C9C" w:rsidP="00637C9C">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Itens do imobilizado são mensurados pelo custo histórico de aquisição ou construção, deduzido de depreciação acumulada. O custo inclui gastos que são diretamente atribuíveis à aquisição de um ativo</w:t>
      </w:r>
      <w:r w:rsidR="005779EF" w:rsidRPr="005F6D2B">
        <w:rPr>
          <w:rFonts w:asciiTheme="minorHAnsi" w:hAnsiTheme="minorHAnsi" w:cstheme="minorHAnsi"/>
          <w:sz w:val="22"/>
          <w:szCs w:val="22"/>
        </w:rPr>
        <w:t>.</w:t>
      </w:r>
    </w:p>
    <w:p w14:paraId="697E7EF8" w14:textId="77777777" w:rsidR="00637C9C" w:rsidRPr="005F6D2B" w:rsidRDefault="00637C9C" w:rsidP="000D2771">
      <w:pPr>
        <w:pStyle w:val="PargrafodaLista"/>
        <w:spacing w:line="276" w:lineRule="auto"/>
        <w:ind w:left="0"/>
        <w:rPr>
          <w:rFonts w:asciiTheme="minorHAnsi" w:hAnsiTheme="minorHAnsi" w:cstheme="minorHAnsi"/>
          <w:b/>
          <w:sz w:val="16"/>
          <w:szCs w:val="16"/>
        </w:rPr>
      </w:pPr>
    </w:p>
    <w:p w14:paraId="2087AE5F" w14:textId="73D438DD" w:rsidR="00203FD0" w:rsidRPr="005F6D2B" w:rsidRDefault="00544404" w:rsidP="00544404">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As depreciações são calculadas pelo </w:t>
      </w:r>
      <w:r w:rsidR="00C974F3" w:rsidRPr="005F6D2B">
        <w:rPr>
          <w:rFonts w:asciiTheme="minorHAnsi" w:hAnsiTheme="minorHAnsi" w:cstheme="minorHAnsi"/>
          <w:sz w:val="22"/>
          <w:szCs w:val="22"/>
        </w:rPr>
        <w:t xml:space="preserve">método </w:t>
      </w:r>
      <w:r w:rsidR="005456BE" w:rsidRPr="005F6D2B">
        <w:rPr>
          <w:rFonts w:asciiTheme="minorHAnsi" w:hAnsiTheme="minorHAnsi" w:cstheme="minorHAnsi"/>
          <w:sz w:val="22"/>
          <w:szCs w:val="22"/>
        </w:rPr>
        <w:t>das quotas constantes</w:t>
      </w:r>
      <w:r w:rsidRPr="005F6D2B">
        <w:rPr>
          <w:rFonts w:asciiTheme="minorHAnsi" w:hAnsiTheme="minorHAnsi" w:cstheme="minorHAnsi"/>
          <w:sz w:val="22"/>
          <w:szCs w:val="22"/>
        </w:rPr>
        <w:t xml:space="preserve">, </w:t>
      </w:r>
      <w:r w:rsidR="008B6752" w:rsidRPr="005F6D2B">
        <w:rPr>
          <w:rFonts w:asciiTheme="minorHAnsi" w:hAnsiTheme="minorHAnsi" w:cstheme="minorHAnsi"/>
          <w:sz w:val="22"/>
          <w:szCs w:val="22"/>
        </w:rPr>
        <w:t>conforme</w:t>
      </w:r>
      <w:r w:rsidR="00FB661E" w:rsidRPr="005F6D2B">
        <w:rPr>
          <w:rFonts w:asciiTheme="minorHAnsi" w:hAnsiTheme="minorHAnsi" w:cstheme="minorHAnsi"/>
          <w:sz w:val="22"/>
          <w:szCs w:val="22"/>
        </w:rPr>
        <w:t xml:space="preserve"> normatizado no </w:t>
      </w:r>
      <w:proofErr w:type="spellStart"/>
      <w:r w:rsidR="00FB661E" w:rsidRPr="005F6D2B">
        <w:rPr>
          <w:rFonts w:asciiTheme="minorHAnsi" w:hAnsiTheme="minorHAnsi" w:cstheme="minorHAnsi"/>
          <w:sz w:val="22"/>
          <w:szCs w:val="22"/>
        </w:rPr>
        <w:t>Codeco</w:t>
      </w:r>
      <w:proofErr w:type="spellEnd"/>
      <w:r w:rsidR="008B6752" w:rsidRPr="005F6D2B">
        <w:rPr>
          <w:rFonts w:asciiTheme="minorHAnsi" w:hAnsiTheme="minorHAnsi" w:cstheme="minorHAnsi"/>
          <w:sz w:val="22"/>
          <w:szCs w:val="22"/>
        </w:rPr>
        <w:t xml:space="preserve"> 202</w:t>
      </w:r>
      <w:r w:rsidR="005456BE" w:rsidRPr="005F6D2B">
        <w:rPr>
          <w:rFonts w:asciiTheme="minorHAnsi" w:hAnsiTheme="minorHAnsi" w:cstheme="minorHAnsi"/>
          <w:sz w:val="22"/>
          <w:szCs w:val="22"/>
        </w:rPr>
        <w:t>4</w:t>
      </w:r>
      <w:r w:rsidR="00FB661E" w:rsidRPr="005F6D2B">
        <w:rPr>
          <w:rFonts w:asciiTheme="minorHAnsi" w:hAnsiTheme="minorHAnsi" w:cstheme="minorHAnsi"/>
          <w:sz w:val="22"/>
          <w:szCs w:val="22"/>
        </w:rPr>
        <w:t xml:space="preserve">, aprovado </w:t>
      </w:r>
      <w:r w:rsidR="008B6752" w:rsidRPr="005F6D2B">
        <w:rPr>
          <w:rFonts w:asciiTheme="minorHAnsi" w:hAnsiTheme="minorHAnsi" w:cstheme="minorHAnsi"/>
          <w:sz w:val="22"/>
          <w:szCs w:val="22"/>
        </w:rPr>
        <w:t xml:space="preserve">pela Resolução n° </w:t>
      </w:r>
      <w:r w:rsidR="004A650A" w:rsidRPr="005F6D2B">
        <w:rPr>
          <w:rFonts w:asciiTheme="minorHAnsi" w:hAnsiTheme="minorHAnsi" w:cstheme="minorHAnsi"/>
          <w:sz w:val="22"/>
          <w:szCs w:val="22"/>
        </w:rPr>
        <w:t>15</w:t>
      </w:r>
      <w:r w:rsidR="005456BE" w:rsidRPr="005F6D2B">
        <w:rPr>
          <w:rFonts w:asciiTheme="minorHAnsi" w:hAnsiTheme="minorHAnsi" w:cstheme="minorHAnsi"/>
          <w:sz w:val="22"/>
          <w:szCs w:val="22"/>
        </w:rPr>
        <w:t>8</w:t>
      </w:r>
      <w:r w:rsidR="004A650A" w:rsidRPr="005F6D2B">
        <w:rPr>
          <w:rFonts w:asciiTheme="minorHAnsi" w:hAnsiTheme="minorHAnsi" w:cstheme="minorHAnsi"/>
          <w:sz w:val="22"/>
          <w:szCs w:val="22"/>
        </w:rPr>
        <w:t>0</w:t>
      </w:r>
      <w:r w:rsidR="008B6752" w:rsidRPr="005F6D2B">
        <w:rPr>
          <w:rFonts w:asciiTheme="minorHAnsi" w:hAnsiTheme="minorHAnsi" w:cstheme="minorHAnsi"/>
          <w:sz w:val="22"/>
          <w:szCs w:val="22"/>
        </w:rPr>
        <w:t>/202</w:t>
      </w:r>
      <w:r w:rsidR="005456BE" w:rsidRPr="005F6D2B">
        <w:rPr>
          <w:rFonts w:asciiTheme="minorHAnsi" w:hAnsiTheme="minorHAnsi" w:cstheme="minorHAnsi"/>
          <w:sz w:val="22"/>
          <w:szCs w:val="22"/>
        </w:rPr>
        <w:t>4</w:t>
      </w:r>
      <w:r w:rsidR="008B6752" w:rsidRPr="005F6D2B">
        <w:rPr>
          <w:rFonts w:asciiTheme="minorHAnsi" w:hAnsiTheme="minorHAnsi" w:cstheme="minorHAnsi"/>
          <w:sz w:val="22"/>
          <w:szCs w:val="22"/>
        </w:rPr>
        <w:t xml:space="preserve"> de </w:t>
      </w:r>
      <w:r w:rsidR="005456BE" w:rsidRPr="005F6D2B">
        <w:rPr>
          <w:rFonts w:asciiTheme="minorHAnsi" w:hAnsiTheme="minorHAnsi" w:cstheme="minorHAnsi"/>
          <w:sz w:val="22"/>
          <w:szCs w:val="22"/>
        </w:rPr>
        <w:t>18</w:t>
      </w:r>
      <w:r w:rsidR="008B6752" w:rsidRPr="005F6D2B">
        <w:rPr>
          <w:rFonts w:asciiTheme="minorHAnsi" w:hAnsiTheme="minorHAnsi" w:cstheme="minorHAnsi"/>
          <w:sz w:val="22"/>
          <w:szCs w:val="22"/>
        </w:rPr>
        <w:t>/</w:t>
      </w:r>
      <w:r w:rsidR="005456BE" w:rsidRPr="005F6D2B">
        <w:rPr>
          <w:rFonts w:asciiTheme="minorHAnsi" w:hAnsiTheme="minorHAnsi" w:cstheme="minorHAnsi"/>
          <w:sz w:val="22"/>
          <w:szCs w:val="22"/>
        </w:rPr>
        <w:t>01</w:t>
      </w:r>
      <w:r w:rsidR="008B6752" w:rsidRPr="005F6D2B">
        <w:rPr>
          <w:rFonts w:asciiTheme="minorHAnsi" w:hAnsiTheme="minorHAnsi" w:cstheme="minorHAnsi"/>
          <w:sz w:val="22"/>
          <w:szCs w:val="22"/>
        </w:rPr>
        <w:t>/202</w:t>
      </w:r>
      <w:r w:rsidR="005456BE" w:rsidRPr="005F6D2B">
        <w:rPr>
          <w:rFonts w:asciiTheme="minorHAnsi" w:hAnsiTheme="minorHAnsi" w:cstheme="minorHAnsi"/>
          <w:sz w:val="22"/>
          <w:szCs w:val="22"/>
        </w:rPr>
        <w:t>4</w:t>
      </w:r>
      <w:r w:rsidR="008B6752" w:rsidRPr="005F6D2B">
        <w:rPr>
          <w:rFonts w:asciiTheme="minorHAnsi" w:hAnsiTheme="minorHAnsi" w:cstheme="minorHAnsi"/>
          <w:sz w:val="22"/>
          <w:szCs w:val="22"/>
        </w:rPr>
        <w:t>.</w:t>
      </w:r>
    </w:p>
    <w:p w14:paraId="3E998CF8" w14:textId="77777777" w:rsidR="009E5464" w:rsidRPr="005F6D2B" w:rsidRDefault="009E5464" w:rsidP="00544404">
      <w:pPr>
        <w:autoSpaceDE w:val="0"/>
        <w:autoSpaceDN w:val="0"/>
        <w:adjustRightInd w:val="0"/>
        <w:spacing w:line="276" w:lineRule="auto"/>
        <w:jc w:val="both"/>
        <w:rPr>
          <w:rFonts w:asciiTheme="minorHAnsi" w:hAnsiTheme="minorHAnsi" w:cstheme="minorHAnsi"/>
          <w:sz w:val="16"/>
          <w:szCs w:val="16"/>
        </w:rPr>
      </w:pPr>
    </w:p>
    <w:p w14:paraId="11A9496A" w14:textId="736748E8" w:rsidR="006B4A85" w:rsidRDefault="006B4A85" w:rsidP="006B4A85">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 Instituição encerra o exercício de 202</w:t>
      </w:r>
      <w:r w:rsidR="00A871CD" w:rsidRPr="005F6D2B">
        <w:rPr>
          <w:rFonts w:asciiTheme="minorHAnsi" w:hAnsiTheme="minorHAnsi" w:cstheme="minorHAnsi"/>
          <w:sz w:val="22"/>
          <w:szCs w:val="22"/>
        </w:rPr>
        <w:t>4</w:t>
      </w:r>
      <w:r w:rsidRPr="005F6D2B">
        <w:rPr>
          <w:rFonts w:asciiTheme="minorHAnsi" w:hAnsiTheme="minorHAnsi" w:cstheme="minorHAnsi"/>
          <w:sz w:val="22"/>
          <w:szCs w:val="22"/>
        </w:rPr>
        <w:t xml:space="preserve"> com um Imobilizado de R$ </w:t>
      </w:r>
      <w:r w:rsidR="00A871CD" w:rsidRPr="005F6D2B">
        <w:rPr>
          <w:rFonts w:asciiTheme="minorHAnsi" w:hAnsiTheme="minorHAnsi" w:cstheme="minorHAnsi"/>
          <w:sz w:val="22"/>
          <w:szCs w:val="22"/>
        </w:rPr>
        <w:t>1.188.769.630,60.</w:t>
      </w:r>
    </w:p>
    <w:p w14:paraId="07DE6BB1" w14:textId="77777777" w:rsidR="006C20DE" w:rsidRPr="005F6D2B" w:rsidRDefault="006C20DE" w:rsidP="006B4A85">
      <w:pPr>
        <w:autoSpaceDE w:val="0"/>
        <w:autoSpaceDN w:val="0"/>
        <w:adjustRightInd w:val="0"/>
        <w:spacing w:line="276" w:lineRule="auto"/>
        <w:jc w:val="both"/>
        <w:rPr>
          <w:rFonts w:asciiTheme="minorHAnsi" w:hAnsiTheme="minorHAnsi" w:cstheme="minorHAnsi"/>
          <w:sz w:val="22"/>
          <w:szCs w:val="22"/>
        </w:rPr>
      </w:pPr>
    </w:p>
    <w:p w14:paraId="26722F84" w14:textId="588CF450" w:rsidR="006B4A85" w:rsidRPr="005F6D2B" w:rsidRDefault="006C20DE" w:rsidP="006B4A85">
      <w:pPr>
        <w:autoSpaceDE w:val="0"/>
        <w:autoSpaceDN w:val="0"/>
        <w:spacing w:line="276" w:lineRule="auto"/>
        <w:jc w:val="both"/>
        <w:rPr>
          <w:rFonts w:asciiTheme="minorHAnsi" w:hAnsiTheme="minorHAnsi" w:cstheme="minorHAnsi"/>
          <w:sz w:val="22"/>
          <w:szCs w:val="22"/>
          <w:highlight w:val="yellow"/>
        </w:rPr>
      </w:pPr>
      <w:r w:rsidRPr="006C20DE">
        <w:rPr>
          <w:noProof/>
        </w:rPr>
        <w:drawing>
          <wp:inline distT="0" distB="0" distL="0" distR="0" wp14:anchorId="57A08483" wp14:editId="0ACE9E3A">
            <wp:extent cx="5850890" cy="2663190"/>
            <wp:effectExtent l="0" t="0" r="0" b="3810"/>
            <wp:docPr id="296940524"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50890" cy="2663190"/>
                    </a:xfrm>
                    <a:prstGeom prst="rect">
                      <a:avLst/>
                    </a:prstGeom>
                    <a:noFill/>
                    <a:ln>
                      <a:noFill/>
                    </a:ln>
                  </pic:spPr>
                </pic:pic>
              </a:graphicData>
            </a:graphic>
          </wp:inline>
        </w:drawing>
      </w:r>
    </w:p>
    <w:p w14:paraId="0595A3CA" w14:textId="5294CC17" w:rsidR="006B4A85" w:rsidRPr="005F6D2B" w:rsidRDefault="006B4A85" w:rsidP="006B4A85">
      <w:pPr>
        <w:autoSpaceDE w:val="0"/>
        <w:autoSpaceDN w:val="0"/>
        <w:spacing w:line="276" w:lineRule="auto"/>
        <w:jc w:val="center"/>
        <w:rPr>
          <w:rFonts w:asciiTheme="minorHAnsi" w:hAnsiTheme="minorHAnsi" w:cstheme="minorHAnsi"/>
          <w:sz w:val="22"/>
          <w:szCs w:val="22"/>
          <w:highlight w:val="yellow"/>
        </w:rPr>
      </w:pPr>
    </w:p>
    <w:p w14:paraId="58B91EC6" w14:textId="54127029" w:rsidR="006B4A85" w:rsidRPr="005F6D2B" w:rsidRDefault="008253E3" w:rsidP="008253E3">
      <w:pPr>
        <w:autoSpaceDE w:val="0"/>
        <w:autoSpaceDN w:val="0"/>
        <w:spacing w:line="276" w:lineRule="auto"/>
        <w:jc w:val="both"/>
        <w:rPr>
          <w:rFonts w:asciiTheme="minorHAnsi" w:hAnsiTheme="minorHAnsi" w:cstheme="minorHAnsi"/>
          <w:sz w:val="18"/>
          <w:szCs w:val="18"/>
        </w:rPr>
      </w:pPr>
      <w:r w:rsidRPr="005F6D2B">
        <w:rPr>
          <w:rFonts w:asciiTheme="minorHAnsi" w:hAnsiTheme="minorHAnsi" w:cstheme="minorHAnsi"/>
          <w:sz w:val="18"/>
          <w:szCs w:val="18"/>
        </w:rPr>
        <w:t>* A depreciação das Edificações, foram zeradas conforme</w:t>
      </w:r>
      <w:r w:rsidR="003E44B6" w:rsidRPr="005F6D2B">
        <w:rPr>
          <w:rFonts w:asciiTheme="minorHAnsi" w:hAnsiTheme="minorHAnsi" w:cstheme="minorHAnsi"/>
          <w:sz w:val="18"/>
          <w:szCs w:val="18"/>
        </w:rPr>
        <w:t xml:space="preserve"> </w:t>
      </w:r>
      <w:proofErr w:type="spellStart"/>
      <w:r w:rsidR="003E44B6" w:rsidRPr="005F6D2B">
        <w:rPr>
          <w:rFonts w:asciiTheme="minorHAnsi" w:hAnsiTheme="minorHAnsi" w:cstheme="minorHAnsi"/>
          <w:sz w:val="18"/>
          <w:szCs w:val="18"/>
        </w:rPr>
        <w:t>Codeco</w:t>
      </w:r>
      <w:proofErr w:type="spellEnd"/>
      <w:r w:rsidR="003E44B6" w:rsidRPr="005F6D2B">
        <w:rPr>
          <w:rFonts w:asciiTheme="minorHAnsi" w:hAnsiTheme="minorHAnsi" w:cstheme="minorHAnsi"/>
          <w:sz w:val="18"/>
          <w:szCs w:val="18"/>
        </w:rPr>
        <w:t>, em virtude do processo de reavaliação dos imóveis da Instituição, conforme detalhado no item 4.10.1.</w:t>
      </w:r>
      <w:r w:rsidR="003E44B6" w:rsidRPr="005F6D2B">
        <w:rPr>
          <w:rFonts w:asciiTheme="minorHAnsi" w:hAnsiTheme="minorHAnsi" w:cstheme="minorHAnsi"/>
          <w:sz w:val="18"/>
          <w:szCs w:val="18"/>
        </w:rPr>
        <w:tab/>
        <w:t>REAVALIAÇÃO DE IMÓVEIS.</w:t>
      </w:r>
    </w:p>
    <w:p w14:paraId="1B1A5093" w14:textId="77777777" w:rsidR="003E44B6" w:rsidRPr="005F6D2B" w:rsidRDefault="003E44B6" w:rsidP="008253E3">
      <w:pPr>
        <w:autoSpaceDE w:val="0"/>
        <w:autoSpaceDN w:val="0"/>
        <w:spacing w:line="276" w:lineRule="auto"/>
        <w:jc w:val="both"/>
        <w:rPr>
          <w:rFonts w:asciiTheme="minorHAnsi" w:hAnsiTheme="minorHAnsi" w:cstheme="minorHAnsi"/>
          <w:sz w:val="18"/>
          <w:szCs w:val="18"/>
        </w:rPr>
      </w:pPr>
    </w:p>
    <w:p w14:paraId="7085E422" w14:textId="77777777" w:rsidR="003E44B6" w:rsidRPr="005F6D2B" w:rsidRDefault="003E44B6" w:rsidP="008253E3">
      <w:pPr>
        <w:autoSpaceDE w:val="0"/>
        <w:autoSpaceDN w:val="0"/>
        <w:spacing w:line="276" w:lineRule="auto"/>
        <w:jc w:val="both"/>
        <w:rPr>
          <w:rFonts w:asciiTheme="minorHAnsi" w:hAnsiTheme="minorHAnsi" w:cstheme="minorHAnsi"/>
          <w:sz w:val="18"/>
          <w:szCs w:val="18"/>
        </w:rPr>
      </w:pPr>
    </w:p>
    <w:p w14:paraId="6B5D5BED" w14:textId="77777777" w:rsidR="003E44B6" w:rsidRPr="005F6D2B" w:rsidRDefault="003E44B6" w:rsidP="008253E3">
      <w:pPr>
        <w:autoSpaceDE w:val="0"/>
        <w:autoSpaceDN w:val="0"/>
        <w:spacing w:line="276" w:lineRule="auto"/>
        <w:jc w:val="both"/>
        <w:rPr>
          <w:rFonts w:asciiTheme="minorHAnsi" w:hAnsiTheme="minorHAnsi" w:cstheme="minorHAnsi"/>
          <w:sz w:val="18"/>
          <w:szCs w:val="18"/>
        </w:rPr>
      </w:pPr>
    </w:p>
    <w:p w14:paraId="50DE7A14" w14:textId="77777777" w:rsidR="006B4A85" w:rsidRPr="005F6D2B" w:rsidRDefault="006B4A85" w:rsidP="006B4A85">
      <w:pPr>
        <w:autoSpaceDE w:val="0"/>
        <w:autoSpaceDN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Mapa das Movimentações do Imobilizado</w:t>
      </w:r>
    </w:p>
    <w:p w14:paraId="6DB25BAD" w14:textId="77777777" w:rsidR="00D34715" w:rsidRPr="005F6D2B" w:rsidRDefault="00D34715" w:rsidP="006B4A85">
      <w:pPr>
        <w:autoSpaceDE w:val="0"/>
        <w:autoSpaceDN w:val="0"/>
        <w:spacing w:line="276" w:lineRule="auto"/>
        <w:jc w:val="both"/>
        <w:rPr>
          <w:rFonts w:asciiTheme="minorHAnsi" w:hAnsiTheme="minorHAnsi" w:cstheme="minorHAnsi"/>
          <w:sz w:val="22"/>
          <w:szCs w:val="22"/>
        </w:rPr>
      </w:pPr>
    </w:p>
    <w:p w14:paraId="118B9CAB" w14:textId="46178A10" w:rsidR="006B4A85" w:rsidRPr="006B087C" w:rsidRDefault="006B087C" w:rsidP="006B4A85">
      <w:pPr>
        <w:autoSpaceDE w:val="0"/>
        <w:autoSpaceDN w:val="0"/>
        <w:spacing w:line="276" w:lineRule="auto"/>
        <w:jc w:val="both"/>
        <w:rPr>
          <w:rFonts w:asciiTheme="minorHAnsi" w:hAnsiTheme="minorHAnsi" w:cstheme="minorHAnsi"/>
          <w:sz w:val="22"/>
          <w:szCs w:val="22"/>
        </w:rPr>
      </w:pPr>
      <w:r w:rsidRPr="006B087C">
        <w:rPr>
          <w:noProof/>
        </w:rPr>
        <w:drawing>
          <wp:inline distT="0" distB="0" distL="0" distR="0" wp14:anchorId="7B19B460" wp14:editId="4F4697DD">
            <wp:extent cx="5850890" cy="1877695"/>
            <wp:effectExtent l="0" t="0" r="0" b="8255"/>
            <wp:docPr id="197466659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50890" cy="1877695"/>
                    </a:xfrm>
                    <a:prstGeom prst="rect">
                      <a:avLst/>
                    </a:prstGeom>
                    <a:noFill/>
                    <a:ln>
                      <a:noFill/>
                    </a:ln>
                  </pic:spPr>
                </pic:pic>
              </a:graphicData>
            </a:graphic>
          </wp:inline>
        </w:drawing>
      </w:r>
    </w:p>
    <w:p w14:paraId="1BFFB4D7" w14:textId="77777777" w:rsidR="00A871CD" w:rsidRPr="005F6D2B" w:rsidRDefault="00A871CD" w:rsidP="006B4A85">
      <w:pPr>
        <w:autoSpaceDE w:val="0"/>
        <w:autoSpaceDN w:val="0"/>
        <w:spacing w:line="276" w:lineRule="auto"/>
        <w:jc w:val="both"/>
        <w:rPr>
          <w:rFonts w:asciiTheme="minorHAnsi" w:hAnsiTheme="minorHAnsi" w:cstheme="minorHAnsi"/>
          <w:sz w:val="22"/>
          <w:szCs w:val="22"/>
          <w:highlight w:val="yellow"/>
        </w:rPr>
      </w:pPr>
    </w:p>
    <w:p w14:paraId="6C9B5597" w14:textId="6DBCA88A" w:rsidR="00A871CD" w:rsidRDefault="00A871CD" w:rsidP="00A871CD">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Considerando o art. 64 do CODECO, a Instituição efetuou ao final do exercício de 2024, o novo processo de Reavaliação dos seus bens </w:t>
      </w:r>
      <w:r w:rsidR="00D34715" w:rsidRPr="005F6D2B">
        <w:rPr>
          <w:rFonts w:asciiTheme="minorHAnsi" w:hAnsiTheme="minorHAnsi" w:cstheme="minorHAnsi"/>
          <w:sz w:val="22"/>
          <w:szCs w:val="22"/>
        </w:rPr>
        <w:t>imóveis</w:t>
      </w:r>
      <w:r w:rsidRPr="005F6D2B">
        <w:rPr>
          <w:rFonts w:asciiTheme="minorHAnsi" w:hAnsiTheme="minorHAnsi" w:cstheme="minorHAnsi"/>
          <w:sz w:val="22"/>
          <w:szCs w:val="22"/>
        </w:rPr>
        <w:t>.</w:t>
      </w:r>
    </w:p>
    <w:p w14:paraId="7BBB42E8" w14:textId="77777777" w:rsidR="008347B7" w:rsidRDefault="008347B7" w:rsidP="00A871CD">
      <w:pPr>
        <w:autoSpaceDE w:val="0"/>
        <w:autoSpaceDN w:val="0"/>
        <w:adjustRightInd w:val="0"/>
        <w:spacing w:line="276" w:lineRule="auto"/>
        <w:jc w:val="both"/>
        <w:rPr>
          <w:rFonts w:asciiTheme="minorHAnsi" w:hAnsiTheme="minorHAnsi" w:cstheme="minorHAnsi"/>
          <w:sz w:val="22"/>
          <w:szCs w:val="22"/>
        </w:rPr>
      </w:pPr>
    </w:p>
    <w:p w14:paraId="3D39E006" w14:textId="77777777" w:rsidR="00411810" w:rsidRPr="005F6D2B" w:rsidRDefault="00411810" w:rsidP="00A871CD">
      <w:pPr>
        <w:autoSpaceDE w:val="0"/>
        <w:autoSpaceDN w:val="0"/>
        <w:adjustRightInd w:val="0"/>
        <w:spacing w:line="276" w:lineRule="auto"/>
        <w:jc w:val="both"/>
        <w:rPr>
          <w:rFonts w:asciiTheme="minorHAnsi" w:hAnsiTheme="minorHAnsi" w:cstheme="minorHAnsi"/>
          <w:sz w:val="22"/>
          <w:szCs w:val="22"/>
        </w:rPr>
      </w:pPr>
    </w:p>
    <w:p w14:paraId="70A22183" w14:textId="77777777" w:rsidR="00B419DD" w:rsidRPr="005F6D2B" w:rsidRDefault="00B419DD" w:rsidP="00B419DD">
      <w:pPr>
        <w:pStyle w:val="PargrafodaLista"/>
        <w:numPr>
          <w:ilvl w:val="2"/>
          <w:numId w:val="9"/>
        </w:numPr>
        <w:spacing w:line="276" w:lineRule="auto"/>
        <w:ind w:left="567" w:hanging="567"/>
        <w:rPr>
          <w:rFonts w:asciiTheme="minorHAnsi" w:hAnsiTheme="minorHAnsi" w:cstheme="minorHAnsi"/>
          <w:b/>
          <w:sz w:val="22"/>
          <w:szCs w:val="22"/>
        </w:rPr>
      </w:pPr>
      <w:r w:rsidRPr="005F6D2B">
        <w:rPr>
          <w:rFonts w:asciiTheme="minorHAnsi" w:hAnsiTheme="minorHAnsi" w:cstheme="minorHAnsi"/>
          <w:b/>
          <w:sz w:val="22"/>
          <w:szCs w:val="22"/>
        </w:rPr>
        <w:t>REAVALIAÇÃO DE IMÓVEIS</w:t>
      </w:r>
    </w:p>
    <w:p w14:paraId="1C869172" w14:textId="77777777" w:rsidR="006B4A85" w:rsidRPr="005F6D2B" w:rsidRDefault="006B4A85" w:rsidP="00E339F6">
      <w:pPr>
        <w:autoSpaceDE w:val="0"/>
        <w:autoSpaceDN w:val="0"/>
        <w:adjustRightInd w:val="0"/>
        <w:spacing w:line="276" w:lineRule="auto"/>
        <w:jc w:val="both"/>
        <w:rPr>
          <w:rFonts w:asciiTheme="minorHAnsi" w:hAnsiTheme="minorHAnsi" w:cstheme="minorHAnsi"/>
          <w:sz w:val="22"/>
          <w:szCs w:val="22"/>
        </w:rPr>
      </w:pPr>
    </w:p>
    <w:p w14:paraId="7CD67A11" w14:textId="77777777" w:rsidR="00D34715" w:rsidRPr="005F6D2B" w:rsidRDefault="00D34715"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O</w:t>
      </w:r>
      <w:r w:rsidR="006B4A85" w:rsidRPr="005F6D2B">
        <w:rPr>
          <w:rFonts w:asciiTheme="minorHAnsi" w:hAnsiTheme="minorHAnsi" w:cstheme="minorHAnsi"/>
          <w:sz w:val="22"/>
          <w:szCs w:val="22"/>
        </w:rPr>
        <w:t xml:space="preserve"> Sesc em Minas, procedeu em dezembro, os registros das reavaliações dos Bens Imóveis de sua propriedade, conforme os laudos de reavaliação emitidos por empresas qualificadas. </w:t>
      </w:r>
    </w:p>
    <w:p w14:paraId="1E1B625B" w14:textId="77777777" w:rsidR="00D34715" w:rsidRPr="005F6D2B" w:rsidRDefault="00D34715" w:rsidP="005F6D2B">
      <w:pPr>
        <w:autoSpaceDE w:val="0"/>
        <w:autoSpaceDN w:val="0"/>
        <w:adjustRightInd w:val="0"/>
        <w:spacing w:line="276" w:lineRule="auto"/>
        <w:jc w:val="both"/>
        <w:rPr>
          <w:rFonts w:asciiTheme="minorHAnsi" w:hAnsiTheme="minorHAnsi" w:cstheme="minorHAnsi"/>
          <w:sz w:val="16"/>
          <w:szCs w:val="16"/>
        </w:rPr>
      </w:pPr>
    </w:p>
    <w:p w14:paraId="54A6F112" w14:textId="39ECB944" w:rsidR="00D34715" w:rsidRPr="005F6D2B" w:rsidRDefault="006B4A85"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O trabalho de reavaliação das empresas contratadas</w:t>
      </w:r>
      <w:r w:rsidR="003D2C57" w:rsidRPr="005F6D2B">
        <w:rPr>
          <w:rFonts w:asciiTheme="minorHAnsi" w:hAnsiTheme="minorHAnsi" w:cstheme="minorHAnsi"/>
          <w:sz w:val="22"/>
          <w:szCs w:val="22"/>
        </w:rPr>
        <w:t xml:space="preserve">, </w:t>
      </w:r>
      <w:proofErr w:type="spellStart"/>
      <w:r w:rsidR="003D2C57" w:rsidRPr="005F6D2B">
        <w:rPr>
          <w:rFonts w:asciiTheme="minorHAnsi" w:hAnsiTheme="minorHAnsi" w:cstheme="minorHAnsi"/>
          <w:sz w:val="22"/>
          <w:szCs w:val="22"/>
        </w:rPr>
        <w:t>Accessus</w:t>
      </w:r>
      <w:proofErr w:type="spellEnd"/>
      <w:r w:rsidR="003D2C57" w:rsidRPr="005F6D2B">
        <w:rPr>
          <w:rFonts w:asciiTheme="minorHAnsi" w:hAnsiTheme="minorHAnsi" w:cstheme="minorHAnsi"/>
          <w:sz w:val="22"/>
          <w:szCs w:val="22"/>
        </w:rPr>
        <w:t xml:space="preserve"> Avaliação de Bens Imóveis Ltda e </w:t>
      </w:r>
      <w:proofErr w:type="spellStart"/>
      <w:r w:rsidR="003D2C57" w:rsidRPr="005F6D2B">
        <w:rPr>
          <w:rFonts w:asciiTheme="minorHAnsi" w:hAnsiTheme="minorHAnsi" w:cstheme="minorHAnsi"/>
          <w:sz w:val="22"/>
          <w:szCs w:val="22"/>
        </w:rPr>
        <w:t>Bergamaschine</w:t>
      </w:r>
      <w:proofErr w:type="spellEnd"/>
      <w:r w:rsidR="003D2C57" w:rsidRPr="005F6D2B">
        <w:rPr>
          <w:rFonts w:asciiTheme="minorHAnsi" w:hAnsiTheme="minorHAnsi" w:cstheme="minorHAnsi"/>
          <w:sz w:val="22"/>
          <w:szCs w:val="22"/>
        </w:rPr>
        <w:t xml:space="preserve"> Engenharia Avaliações e Perícias</w:t>
      </w:r>
      <w:r w:rsidRPr="005F6D2B">
        <w:rPr>
          <w:rFonts w:asciiTheme="minorHAnsi" w:hAnsiTheme="minorHAnsi" w:cstheme="minorHAnsi"/>
          <w:sz w:val="22"/>
          <w:szCs w:val="22"/>
        </w:rPr>
        <w:t xml:space="preserve"> contou com o acompanhamento e apoio da equipe de Engenharia do Sesc Minas. </w:t>
      </w:r>
    </w:p>
    <w:p w14:paraId="46697A50" w14:textId="77777777" w:rsidR="00D34715" w:rsidRPr="005F6D2B" w:rsidRDefault="00D34715" w:rsidP="005F6D2B">
      <w:pPr>
        <w:autoSpaceDE w:val="0"/>
        <w:autoSpaceDN w:val="0"/>
        <w:adjustRightInd w:val="0"/>
        <w:spacing w:line="276" w:lineRule="auto"/>
        <w:jc w:val="both"/>
        <w:rPr>
          <w:rFonts w:asciiTheme="minorHAnsi" w:hAnsiTheme="minorHAnsi" w:cstheme="minorHAnsi"/>
          <w:sz w:val="16"/>
          <w:szCs w:val="16"/>
        </w:rPr>
      </w:pPr>
    </w:p>
    <w:p w14:paraId="1481609E" w14:textId="77777777" w:rsidR="003D2C57" w:rsidRPr="005F6D2B" w:rsidRDefault="003D2C57"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Os registos foram efetuados em 31 de dezembro de 2024, por meio dos lançamentos 321687 e 321698 no sistema MXM, seguindo a seguinte sequência:</w:t>
      </w:r>
    </w:p>
    <w:p w14:paraId="2F5E6801" w14:textId="77777777" w:rsidR="003D2C57" w:rsidRPr="005F6D2B" w:rsidRDefault="003D2C57" w:rsidP="005F6D2B">
      <w:pPr>
        <w:autoSpaceDE w:val="0"/>
        <w:autoSpaceDN w:val="0"/>
        <w:adjustRightInd w:val="0"/>
        <w:spacing w:line="276" w:lineRule="auto"/>
        <w:jc w:val="both"/>
        <w:rPr>
          <w:rFonts w:asciiTheme="minorHAnsi" w:hAnsiTheme="minorHAnsi" w:cstheme="minorHAnsi"/>
          <w:sz w:val="16"/>
          <w:szCs w:val="16"/>
        </w:rPr>
      </w:pPr>
    </w:p>
    <w:p w14:paraId="426450E9" w14:textId="77777777" w:rsidR="003D2C57" w:rsidRPr="005F6D2B" w:rsidRDefault="003D2C57" w:rsidP="005F6D2B">
      <w:pPr>
        <w:autoSpaceDE w:val="0"/>
        <w:autoSpaceDN w:val="0"/>
        <w:adjustRightInd w:val="0"/>
        <w:spacing w:line="276" w:lineRule="auto"/>
        <w:ind w:firstLine="709"/>
        <w:jc w:val="both"/>
        <w:rPr>
          <w:rFonts w:asciiTheme="minorHAnsi" w:hAnsiTheme="minorHAnsi" w:cstheme="minorHAnsi"/>
          <w:sz w:val="22"/>
          <w:szCs w:val="22"/>
        </w:rPr>
      </w:pPr>
      <w:r w:rsidRPr="005F6D2B">
        <w:rPr>
          <w:rFonts w:asciiTheme="minorHAnsi" w:hAnsiTheme="minorHAnsi" w:cstheme="minorHAnsi"/>
          <w:sz w:val="22"/>
          <w:szCs w:val="22"/>
        </w:rPr>
        <w:t>1º) Registro de transferência de valores de Construção em Curso para Edificações, considerando a finalização parcial ou total de obra, conforme a solicitação formal do setor de Engenharia, através do Termo de Transferência Obras;</w:t>
      </w:r>
    </w:p>
    <w:p w14:paraId="48E23832" w14:textId="77777777" w:rsidR="004C4470" w:rsidRPr="005F6D2B" w:rsidRDefault="004C4470" w:rsidP="005F6D2B">
      <w:pPr>
        <w:autoSpaceDE w:val="0"/>
        <w:autoSpaceDN w:val="0"/>
        <w:adjustRightInd w:val="0"/>
        <w:spacing w:line="276" w:lineRule="auto"/>
        <w:jc w:val="both"/>
        <w:rPr>
          <w:rFonts w:asciiTheme="minorHAnsi" w:hAnsiTheme="minorHAnsi" w:cstheme="minorHAnsi"/>
          <w:sz w:val="22"/>
          <w:szCs w:val="22"/>
        </w:rPr>
      </w:pPr>
    </w:p>
    <w:p w14:paraId="706D6159" w14:textId="77777777" w:rsidR="003D2C57" w:rsidRPr="005F6D2B" w:rsidRDefault="003D2C57"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b/>
        <w:t xml:space="preserve">2º) Registro da depreciação acumulada do período de dezembro de 2024 e as devidas conciliações; </w:t>
      </w:r>
    </w:p>
    <w:p w14:paraId="7AADB116" w14:textId="77777777" w:rsidR="004C4470" w:rsidRPr="005F6D2B" w:rsidRDefault="004C4470" w:rsidP="005F6D2B">
      <w:pPr>
        <w:autoSpaceDE w:val="0"/>
        <w:autoSpaceDN w:val="0"/>
        <w:adjustRightInd w:val="0"/>
        <w:spacing w:line="276" w:lineRule="auto"/>
        <w:jc w:val="both"/>
        <w:rPr>
          <w:rFonts w:asciiTheme="minorHAnsi" w:hAnsiTheme="minorHAnsi" w:cstheme="minorHAnsi"/>
          <w:sz w:val="16"/>
          <w:szCs w:val="16"/>
        </w:rPr>
      </w:pPr>
    </w:p>
    <w:p w14:paraId="40BB6EB0" w14:textId="77777777" w:rsidR="003D2C57" w:rsidRPr="005F6D2B" w:rsidRDefault="003D2C57"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b/>
        <w:t>3º) Registro da baixa das Depreciações Acumuladas, deduzindo-a do valor contábil da Edificação reavaliadas, permitindo assim a determinação do valor líquido do bem;</w:t>
      </w:r>
    </w:p>
    <w:p w14:paraId="7580857F" w14:textId="77777777" w:rsidR="004C4470" w:rsidRPr="005F6D2B" w:rsidRDefault="004C4470" w:rsidP="005F6D2B">
      <w:pPr>
        <w:autoSpaceDE w:val="0"/>
        <w:autoSpaceDN w:val="0"/>
        <w:adjustRightInd w:val="0"/>
        <w:spacing w:line="276" w:lineRule="auto"/>
        <w:jc w:val="both"/>
        <w:rPr>
          <w:rFonts w:asciiTheme="minorHAnsi" w:hAnsiTheme="minorHAnsi" w:cstheme="minorHAnsi"/>
          <w:sz w:val="16"/>
          <w:szCs w:val="16"/>
        </w:rPr>
      </w:pPr>
    </w:p>
    <w:p w14:paraId="1098D2F5" w14:textId="77777777" w:rsidR="003D2C57" w:rsidRPr="005F6D2B" w:rsidRDefault="003D2C57"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b/>
        <w:t xml:space="preserve">4º) Apuração e registro de Valorização ou Desvalorização do ativo, Terrenos e Edificações, de modo a alinhar o valor contábil ao montante estabelecido no Laudo de Reavaliação; </w:t>
      </w:r>
    </w:p>
    <w:p w14:paraId="176AA052" w14:textId="77777777" w:rsidR="004C4470" w:rsidRPr="005F6D2B" w:rsidRDefault="004C4470" w:rsidP="005F6D2B">
      <w:pPr>
        <w:autoSpaceDE w:val="0"/>
        <w:autoSpaceDN w:val="0"/>
        <w:adjustRightInd w:val="0"/>
        <w:spacing w:line="276" w:lineRule="auto"/>
        <w:jc w:val="both"/>
        <w:rPr>
          <w:rFonts w:asciiTheme="minorHAnsi" w:hAnsiTheme="minorHAnsi" w:cstheme="minorHAnsi"/>
          <w:sz w:val="16"/>
          <w:szCs w:val="16"/>
        </w:rPr>
      </w:pPr>
    </w:p>
    <w:p w14:paraId="5EA138A4" w14:textId="77777777" w:rsidR="003D2C57" w:rsidRPr="005F6D2B" w:rsidRDefault="003D2C57"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b/>
        <w:t xml:space="preserve">5º) Referente à Edificação do Sesc Ituiutaba, no valor de R$ 226.313,07, incorporado em dezembro de 2023, por meio do Termo de Transferência Engenharia, relativo à inauguração da Trilha de Mountain Bike, no âmbito do processo de reavaliação imobiliária de 2024, a empresa contratada para elaborar o laudo de reavaliação, </w:t>
      </w:r>
      <w:proofErr w:type="spellStart"/>
      <w:r w:rsidRPr="005F6D2B">
        <w:rPr>
          <w:rFonts w:asciiTheme="minorHAnsi" w:hAnsiTheme="minorHAnsi" w:cstheme="minorHAnsi"/>
          <w:sz w:val="22"/>
          <w:szCs w:val="22"/>
        </w:rPr>
        <w:t>Bergamaschine</w:t>
      </w:r>
      <w:proofErr w:type="spellEnd"/>
      <w:r w:rsidRPr="005F6D2B">
        <w:rPr>
          <w:rFonts w:asciiTheme="minorHAnsi" w:hAnsiTheme="minorHAnsi" w:cstheme="minorHAnsi"/>
          <w:sz w:val="22"/>
          <w:szCs w:val="22"/>
        </w:rPr>
        <w:t>, zerou o valor de Edificação. Tal decisão foi justificativa visto a ausência de averbação da obra na matrícula do imóvel, bem como, a ausência de registro de área construída junto ao IPTU. Diante disto, não foi atribuído valor para Edificação da unidade Sesc Ituiutaba, sendo convencionado que esse valor poderá ser considerado na averbação total da construção da unidade em uma próxima reavaliação imobiliária. Consequentemente, a conta Edificação desta U.O. foi registrada em contrapartida à contra 2.3.6.1.1 - Reserva de Reavaliação, conforme a justificativa apresentada pela equipe de Engenharia e empresa especializada contratada para a elaboração dos Laudos de Reavaliação;</w:t>
      </w:r>
    </w:p>
    <w:p w14:paraId="22B33556" w14:textId="77777777" w:rsidR="004C4470" w:rsidRPr="005F6D2B" w:rsidRDefault="004C4470" w:rsidP="005F6D2B">
      <w:pPr>
        <w:autoSpaceDE w:val="0"/>
        <w:autoSpaceDN w:val="0"/>
        <w:adjustRightInd w:val="0"/>
        <w:spacing w:line="276" w:lineRule="auto"/>
        <w:jc w:val="both"/>
        <w:rPr>
          <w:rFonts w:asciiTheme="minorHAnsi" w:hAnsiTheme="minorHAnsi" w:cstheme="minorHAnsi"/>
          <w:sz w:val="16"/>
          <w:szCs w:val="16"/>
        </w:rPr>
      </w:pPr>
    </w:p>
    <w:p w14:paraId="24B8BE8A" w14:textId="77777777" w:rsidR="003D2C57" w:rsidRPr="005F6D2B" w:rsidRDefault="003D2C57"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b/>
        <w:t>6º) Referente ao Sesc São Sebastião do Paraíso, reavaliado em setembro de 2024, tendo em vista o processo de doação de parte da unidade, Lote B, para a Prefeitura Municipal de São Sebastião do Paraíso em setembro de 2024, no momento do registro da doação, também foram registrados a reavaliação imobiliária, o valor de R$ 4.834.014,99, registrado na contra a conta 3.6.1.1.1.01.02 – Reavaliação de Bens Imóveis, após estudos para o registro do processo de reavaliação, identificamos que, para uma melhor representação no processo de reavaliação imobiliária, o registro deveria ser feito na conta 2.3.6.1.1 – Reserva de Reavaliação. Dessa forma promovemos a reclassificação do registro contábil;</w:t>
      </w:r>
    </w:p>
    <w:p w14:paraId="590EAE2F" w14:textId="77777777" w:rsidR="004C4470" w:rsidRPr="005F6D2B" w:rsidRDefault="004C4470" w:rsidP="005F6D2B">
      <w:pPr>
        <w:autoSpaceDE w:val="0"/>
        <w:autoSpaceDN w:val="0"/>
        <w:adjustRightInd w:val="0"/>
        <w:spacing w:line="276" w:lineRule="auto"/>
        <w:jc w:val="both"/>
        <w:rPr>
          <w:rFonts w:asciiTheme="minorHAnsi" w:hAnsiTheme="minorHAnsi" w:cstheme="minorHAnsi"/>
          <w:sz w:val="22"/>
          <w:szCs w:val="22"/>
        </w:rPr>
      </w:pPr>
    </w:p>
    <w:p w14:paraId="6978B540" w14:textId="77777777" w:rsidR="003D2C57" w:rsidRPr="005F6D2B" w:rsidRDefault="003D2C57" w:rsidP="005F6D2B">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b/>
        <w:t>7º) Alteração da taxa de depreciação dos itens conforme indicação do laudo de reavaliação, considerando a vida útil remanescente para os próximos registros de depreciação acumulada.</w:t>
      </w:r>
    </w:p>
    <w:p w14:paraId="56CE4C76" w14:textId="77777777" w:rsidR="003D2C57" w:rsidRPr="005F6D2B" w:rsidRDefault="003D2C57" w:rsidP="003D2C57">
      <w:pPr>
        <w:spacing w:line="276" w:lineRule="auto"/>
        <w:jc w:val="both"/>
        <w:rPr>
          <w:rFonts w:asciiTheme="minorHAnsi" w:hAnsiTheme="minorHAnsi" w:cstheme="minorHAnsi"/>
          <w:sz w:val="22"/>
          <w:szCs w:val="22"/>
        </w:rPr>
      </w:pPr>
    </w:p>
    <w:p w14:paraId="71B3714A" w14:textId="51FB1642" w:rsidR="003D2C57" w:rsidRPr="005F6D2B" w:rsidRDefault="003D2C57" w:rsidP="003D2C57">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Com base nos fatos apresentados e na planilha de composição dos registros, apuramos o resultado total da reavaliação imobiliária no Balanço de 2024 da Instituição. O processo de reavaliação imobiliária realizado pelo Sesc em Minas culminou em uma valorização substancial dos ativos, sendo terrenos </w:t>
      </w:r>
      <w:r w:rsidR="00490251" w:rsidRPr="005F6D2B">
        <w:rPr>
          <w:rFonts w:asciiTheme="minorHAnsi" w:hAnsiTheme="minorHAnsi" w:cstheme="minorHAnsi"/>
          <w:sz w:val="22"/>
          <w:szCs w:val="22"/>
        </w:rPr>
        <w:t xml:space="preserve">                 </w:t>
      </w:r>
      <w:r w:rsidRPr="005F6D2B">
        <w:rPr>
          <w:rFonts w:asciiTheme="minorHAnsi" w:hAnsiTheme="minorHAnsi" w:cstheme="minorHAnsi"/>
          <w:sz w:val="22"/>
          <w:szCs w:val="22"/>
        </w:rPr>
        <w:t>R$</w:t>
      </w:r>
      <w:r w:rsidR="00490251" w:rsidRPr="005F6D2B">
        <w:rPr>
          <w:rFonts w:asciiTheme="minorHAnsi" w:hAnsiTheme="minorHAnsi" w:cstheme="minorHAnsi"/>
          <w:sz w:val="22"/>
          <w:szCs w:val="22"/>
        </w:rPr>
        <w:t xml:space="preserve"> 140.538.145,63 </w:t>
      </w:r>
      <w:r w:rsidRPr="005F6D2B">
        <w:rPr>
          <w:rFonts w:asciiTheme="minorHAnsi" w:hAnsiTheme="minorHAnsi" w:cstheme="minorHAnsi"/>
          <w:sz w:val="22"/>
          <w:szCs w:val="22"/>
        </w:rPr>
        <w:t>e Edificações valorização de R$ 44.498.516,34, totalizando um montante de</w:t>
      </w:r>
      <w:r w:rsidR="00490251"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 R$</w:t>
      </w:r>
      <w:r w:rsidR="00490251" w:rsidRPr="005F6D2B">
        <w:rPr>
          <w:rFonts w:asciiTheme="minorHAnsi" w:hAnsiTheme="minorHAnsi" w:cstheme="minorHAnsi"/>
          <w:sz w:val="22"/>
          <w:szCs w:val="22"/>
        </w:rPr>
        <w:t xml:space="preserve"> 185.036.661,97</w:t>
      </w:r>
      <w:r w:rsidRPr="005F6D2B">
        <w:rPr>
          <w:rFonts w:asciiTheme="minorHAnsi" w:hAnsiTheme="minorHAnsi" w:cstheme="minorHAnsi"/>
          <w:sz w:val="22"/>
          <w:szCs w:val="22"/>
        </w:rPr>
        <w:t>, devidamente registrado na conta Reserva de Reavaliação, conforme os procedimentos contábeis e normativos vigentes.</w:t>
      </w:r>
    </w:p>
    <w:p w14:paraId="11A11C66" w14:textId="77777777" w:rsidR="006B4A85" w:rsidRPr="005F6D2B" w:rsidRDefault="006B4A85" w:rsidP="006B4A85">
      <w:pPr>
        <w:spacing w:line="276" w:lineRule="auto"/>
        <w:jc w:val="both"/>
        <w:rPr>
          <w:rFonts w:asciiTheme="minorHAnsi" w:hAnsiTheme="minorHAnsi" w:cstheme="minorHAnsi"/>
          <w:sz w:val="16"/>
          <w:szCs w:val="16"/>
        </w:rPr>
      </w:pPr>
    </w:p>
    <w:p w14:paraId="008AA8E1" w14:textId="77777777" w:rsidR="003D2C57" w:rsidRPr="005F6D2B" w:rsidRDefault="003D2C57" w:rsidP="003D2C57">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voucher e a nota explicativa com o detalhamento e planilha de composição dos registros foram anexadas ao balanço. </w:t>
      </w:r>
    </w:p>
    <w:p w14:paraId="5070A5F6" w14:textId="77777777" w:rsidR="006B4A85" w:rsidRPr="005F6D2B" w:rsidRDefault="006B4A85" w:rsidP="00E339F6">
      <w:pPr>
        <w:autoSpaceDE w:val="0"/>
        <w:autoSpaceDN w:val="0"/>
        <w:adjustRightInd w:val="0"/>
        <w:spacing w:line="276" w:lineRule="auto"/>
        <w:jc w:val="both"/>
        <w:rPr>
          <w:rFonts w:asciiTheme="minorHAnsi" w:hAnsiTheme="minorHAnsi" w:cstheme="minorHAnsi"/>
          <w:sz w:val="22"/>
          <w:szCs w:val="22"/>
        </w:rPr>
      </w:pPr>
    </w:p>
    <w:p w14:paraId="698113F8" w14:textId="77777777" w:rsidR="004E63C0" w:rsidRPr="005F6D2B" w:rsidRDefault="004E63C0" w:rsidP="00E339F6">
      <w:pPr>
        <w:autoSpaceDE w:val="0"/>
        <w:autoSpaceDN w:val="0"/>
        <w:adjustRightInd w:val="0"/>
        <w:spacing w:line="276" w:lineRule="auto"/>
        <w:jc w:val="both"/>
        <w:rPr>
          <w:rFonts w:asciiTheme="minorHAnsi" w:hAnsiTheme="minorHAnsi" w:cstheme="minorHAnsi"/>
          <w:sz w:val="22"/>
          <w:szCs w:val="22"/>
        </w:rPr>
      </w:pPr>
    </w:p>
    <w:p w14:paraId="7E2D064C" w14:textId="77777777" w:rsidR="00E0364B" w:rsidRPr="005F6D2B" w:rsidRDefault="00E0364B" w:rsidP="00E339F6">
      <w:pPr>
        <w:autoSpaceDE w:val="0"/>
        <w:autoSpaceDN w:val="0"/>
        <w:adjustRightInd w:val="0"/>
        <w:spacing w:line="276" w:lineRule="auto"/>
        <w:jc w:val="both"/>
        <w:rPr>
          <w:rFonts w:asciiTheme="minorHAnsi" w:hAnsiTheme="minorHAnsi" w:cstheme="minorHAnsi"/>
          <w:sz w:val="22"/>
          <w:szCs w:val="22"/>
        </w:rPr>
      </w:pPr>
    </w:p>
    <w:p w14:paraId="58C3DC5D" w14:textId="685E0345" w:rsidR="005779EF" w:rsidRPr="005F6D2B" w:rsidRDefault="004618C8" w:rsidP="0087156A">
      <w:pPr>
        <w:pStyle w:val="PargrafodaLista"/>
        <w:numPr>
          <w:ilvl w:val="2"/>
          <w:numId w:val="9"/>
        </w:numPr>
        <w:spacing w:line="276" w:lineRule="auto"/>
        <w:ind w:left="567" w:hanging="567"/>
        <w:rPr>
          <w:rFonts w:asciiTheme="minorHAnsi" w:hAnsiTheme="minorHAnsi" w:cstheme="minorHAnsi"/>
          <w:b/>
          <w:sz w:val="22"/>
          <w:szCs w:val="22"/>
        </w:rPr>
      </w:pPr>
      <w:r w:rsidRPr="005F6D2B">
        <w:rPr>
          <w:rFonts w:asciiTheme="minorHAnsi" w:hAnsiTheme="minorHAnsi" w:cstheme="minorHAnsi"/>
          <w:b/>
          <w:sz w:val="22"/>
          <w:szCs w:val="22"/>
        </w:rPr>
        <w:t xml:space="preserve"> </w:t>
      </w:r>
      <w:r w:rsidR="005779EF" w:rsidRPr="005F6D2B">
        <w:rPr>
          <w:rFonts w:asciiTheme="minorHAnsi" w:hAnsiTheme="minorHAnsi" w:cstheme="minorHAnsi"/>
          <w:b/>
          <w:sz w:val="22"/>
          <w:szCs w:val="22"/>
        </w:rPr>
        <w:t xml:space="preserve">  BENS MÓVEIS</w:t>
      </w:r>
    </w:p>
    <w:p w14:paraId="55599A5F" w14:textId="77777777" w:rsidR="00FF61E7" w:rsidRPr="005F6D2B" w:rsidRDefault="00FF61E7" w:rsidP="005779EF">
      <w:pPr>
        <w:pStyle w:val="PargrafodaLista"/>
        <w:tabs>
          <w:tab w:val="left" w:pos="284"/>
          <w:tab w:val="left" w:pos="426"/>
        </w:tabs>
        <w:spacing w:line="276" w:lineRule="auto"/>
        <w:ind w:left="0"/>
        <w:rPr>
          <w:rFonts w:asciiTheme="minorHAnsi" w:hAnsiTheme="minorHAnsi" w:cstheme="minorHAnsi"/>
          <w:b/>
          <w:sz w:val="10"/>
          <w:szCs w:val="10"/>
        </w:rPr>
      </w:pPr>
    </w:p>
    <w:p w14:paraId="283055AC" w14:textId="64305202" w:rsidR="00BC0065" w:rsidRPr="005F6D2B" w:rsidRDefault="00BC0065" w:rsidP="00BC0065">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foi realizado o registro contábil </w:t>
      </w:r>
      <w:r w:rsidR="00B43A44" w:rsidRPr="005F6D2B">
        <w:rPr>
          <w:rFonts w:asciiTheme="minorHAnsi" w:hAnsiTheme="minorHAnsi" w:cstheme="minorHAnsi"/>
          <w:sz w:val="22"/>
          <w:szCs w:val="22"/>
        </w:rPr>
        <w:t>refere</w:t>
      </w:r>
      <w:r w:rsidR="00712BB8" w:rsidRPr="005F6D2B">
        <w:rPr>
          <w:rFonts w:asciiTheme="minorHAnsi" w:hAnsiTheme="minorHAnsi" w:cstheme="minorHAnsi"/>
          <w:sz w:val="22"/>
          <w:szCs w:val="22"/>
        </w:rPr>
        <w:t>nte as seguintes movimentações:</w:t>
      </w:r>
      <w:r w:rsidRPr="005F6D2B">
        <w:rPr>
          <w:rFonts w:asciiTheme="minorHAnsi" w:hAnsiTheme="minorHAnsi" w:cstheme="minorHAnsi"/>
          <w:sz w:val="22"/>
          <w:szCs w:val="22"/>
        </w:rPr>
        <w:t xml:space="preserve"> </w:t>
      </w:r>
    </w:p>
    <w:p w14:paraId="3D67451A" w14:textId="1E52031C" w:rsidR="00712BB8" w:rsidRPr="005F6D2B" w:rsidRDefault="00712BB8" w:rsidP="00712BB8">
      <w:pPr>
        <w:pStyle w:val="PargrafodaLista"/>
        <w:tabs>
          <w:tab w:val="left" w:pos="284"/>
        </w:tabs>
        <w:autoSpaceDE w:val="0"/>
        <w:autoSpaceDN w:val="0"/>
        <w:adjustRightInd w:val="0"/>
        <w:spacing w:line="276" w:lineRule="auto"/>
        <w:ind w:left="0"/>
        <w:jc w:val="both"/>
        <w:rPr>
          <w:rFonts w:asciiTheme="minorHAnsi" w:hAnsiTheme="minorHAnsi" w:cstheme="minorHAnsi"/>
          <w:sz w:val="10"/>
          <w:szCs w:val="10"/>
        </w:rPr>
      </w:pPr>
    </w:p>
    <w:p w14:paraId="3C01A314" w14:textId="7E132C7C" w:rsidR="003D2C57" w:rsidRPr="005F6D2B" w:rsidRDefault="003D2C57" w:rsidP="003D2C57">
      <w:pPr>
        <w:pStyle w:val="PargrafodaLista"/>
        <w:tabs>
          <w:tab w:val="left" w:pos="284"/>
          <w:tab w:val="left" w:pos="567"/>
        </w:tabs>
        <w:autoSpaceDE w:val="0"/>
        <w:autoSpaceDN w:val="0"/>
        <w:adjustRightInd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w:t>
      </w:r>
      <w:r w:rsidRPr="005F6D2B">
        <w:rPr>
          <w:rFonts w:asciiTheme="minorHAnsi" w:hAnsiTheme="minorHAnsi" w:cstheme="minorHAnsi"/>
          <w:sz w:val="22"/>
          <w:szCs w:val="22"/>
        </w:rPr>
        <w:tab/>
        <w:t xml:space="preserve">Aquisições de Bens: Foi realizado um investimento substancial no mês de R$ 3.378.390,57 destinado à aquisição de diversos bens móveis. Este investimento está diretamente relacionado à implantação, expansão e melhoria contínua de novas unidades operacionais do Sesc Minas; </w:t>
      </w:r>
    </w:p>
    <w:p w14:paraId="364C038A" w14:textId="77777777" w:rsidR="004E63C0" w:rsidRPr="005F6D2B" w:rsidRDefault="004E63C0" w:rsidP="003D2C57">
      <w:pPr>
        <w:pStyle w:val="PargrafodaLista"/>
        <w:tabs>
          <w:tab w:val="left" w:pos="284"/>
          <w:tab w:val="left" w:pos="567"/>
        </w:tabs>
        <w:autoSpaceDE w:val="0"/>
        <w:autoSpaceDN w:val="0"/>
        <w:adjustRightInd w:val="0"/>
        <w:spacing w:line="276" w:lineRule="auto"/>
        <w:ind w:left="0"/>
        <w:jc w:val="both"/>
        <w:rPr>
          <w:rFonts w:asciiTheme="minorHAnsi" w:hAnsiTheme="minorHAnsi" w:cstheme="minorHAnsi"/>
          <w:sz w:val="22"/>
          <w:szCs w:val="22"/>
        </w:rPr>
      </w:pPr>
    </w:p>
    <w:p w14:paraId="25DA1A99" w14:textId="1B90B485" w:rsidR="003D2C57" w:rsidRDefault="003D2C57" w:rsidP="003D2C57">
      <w:pPr>
        <w:pStyle w:val="PargrafodaLista"/>
        <w:tabs>
          <w:tab w:val="left" w:pos="284"/>
          <w:tab w:val="left" w:pos="567"/>
        </w:tabs>
        <w:autoSpaceDE w:val="0"/>
        <w:autoSpaceDN w:val="0"/>
        <w:adjustRightInd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w:t>
      </w:r>
      <w:r w:rsidRPr="005F6D2B">
        <w:rPr>
          <w:rFonts w:asciiTheme="minorHAnsi" w:hAnsiTheme="minorHAnsi" w:cstheme="minorHAnsi"/>
          <w:sz w:val="22"/>
          <w:szCs w:val="22"/>
        </w:rPr>
        <w:tab/>
        <w:t>Incorporação por permuta: Registrou-se um montante de R$ 67.494,72, referente a um equipamento que apresentou defeito e foi substituído pelo fornecedor durante o período de garantia, conforme consta no processo físico nº 001001-00125;</w:t>
      </w:r>
    </w:p>
    <w:p w14:paraId="1A57D990" w14:textId="77777777" w:rsidR="00D91E5A" w:rsidRPr="005F6D2B" w:rsidRDefault="00D91E5A" w:rsidP="003D2C57">
      <w:pPr>
        <w:pStyle w:val="PargrafodaLista"/>
        <w:tabs>
          <w:tab w:val="left" w:pos="284"/>
          <w:tab w:val="left" w:pos="567"/>
        </w:tabs>
        <w:autoSpaceDE w:val="0"/>
        <w:autoSpaceDN w:val="0"/>
        <w:adjustRightInd w:val="0"/>
        <w:spacing w:line="276" w:lineRule="auto"/>
        <w:ind w:left="0"/>
        <w:jc w:val="both"/>
        <w:rPr>
          <w:rFonts w:asciiTheme="minorHAnsi" w:hAnsiTheme="minorHAnsi" w:cstheme="minorHAnsi"/>
          <w:sz w:val="22"/>
          <w:szCs w:val="22"/>
        </w:rPr>
      </w:pPr>
    </w:p>
    <w:p w14:paraId="3B3B1B60" w14:textId="166C8BE4" w:rsidR="003D2C57" w:rsidRPr="005F6D2B" w:rsidRDefault="003D2C57" w:rsidP="003D2C57">
      <w:pPr>
        <w:pStyle w:val="PargrafodaLista"/>
        <w:tabs>
          <w:tab w:val="left" w:pos="284"/>
          <w:tab w:val="left" w:pos="567"/>
        </w:tabs>
        <w:autoSpaceDE w:val="0"/>
        <w:autoSpaceDN w:val="0"/>
        <w:adjustRightInd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w:t>
      </w:r>
      <w:r w:rsidRPr="005F6D2B">
        <w:rPr>
          <w:rFonts w:asciiTheme="minorHAnsi" w:hAnsiTheme="minorHAnsi" w:cstheme="minorHAnsi"/>
          <w:sz w:val="22"/>
          <w:szCs w:val="22"/>
        </w:rPr>
        <w:tab/>
        <w:t>Incorporação por reclassificação: Registrou-se um montante de R$ 158.245,79, sendo R$ 130.484,04 de Sesc São Lourenço e R$ 27.761,75 de Sesc Varginha, referente a bens fornecidos por construtoras no período de obra e não comunicado à época, conforme consta no processo físico nº 001001-00125;</w:t>
      </w:r>
    </w:p>
    <w:p w14:paraId="397FA9BA" w14:textId="77777777" w:rsidR="004E63C0" w:rsidRPr="005F6D2B" w:rsidRDefault="004E63C0" w:rsidP="003D2C57">
      <w:pPr>
        <w:pStyle w:val="PargrafodaLista"/>
        <w:tabs>
          <w:tab w:val="left" w:pos="284"/>
          <w:tab w:val="left" w:pos="567"/>
        </w:tabs>
        <w:autoSpaceDE w:val="0"/>
        <w:autoSpaceDN w:val="0"/>
        <w:adjustRightInd w:val="0"/>
        <w:spacing w:line="276" w:lineRule="auto"/>
        <w:ind w:left="0"/>
        <w:jc w:val="both"/>
        <w:rPr>
          <w:rFonts w:asciiTheme="minorHAnsi" w:hAnsiTheme="minorHAnsi" w:cstheme="minorHAnsi"/>
          <w:sz w:val="22"/>
          <w:szCs w:val="22"/>
        </w:rPr>
      </w:pPr>
    </w:p>
    <w:p w14:paraId="659609C4" w14:textId="64AE96B4" w:rsidR="003D2C57" w:rsidRPr="005F6D2B" w:rsidRDefault="003D2C57" w:rsidP="003D2C57">
      <w:pPr>
        <w:pStyle w:val="PargrafodaLista"/>
        <w:tabs>
          <w:tab w:val="left" w:pos="284"/>
          <w:tab w:val="left" w:pos="567"/>
        </w:tabs>
        <w:autoSpaceDE w:val="0"/>
        <w:autoSpaceDN w:val="0"/>
        <w:adjustRightInd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w:t>
      </w:r>
      <w:r w:rsidRPr="005F6D2B">
        <w:rPr>
          <w:rFonts w:asciiTheme="minorHAnsi" w:hAnsiTheme="minorHAnsi" w:cstheme="minorHAnsi"/>
          <w:sz w:val="22"/>
          <w:szCs w:val="22"/>
        </w:rPr>
        <w:tab/>
        <w:t>Baixa por permuta: Registrou-se um montante de R$ 66.961,67, referente a um equipamento que apresentou defeito e foi substituído pelo fornecedor durante o período de garantia, conforme consta no processo físico nº 001001-00106;</w:t>
      </w:r>
    </w:p>
    <w:p w14:paraId="7EF1643D" w14:textId="77777777" w:rsidR="004E63C0" w:rsidRPr="005F6D2B" w:rsidRDefault="004E63C0" w:rsidP="003D2C57">
      <w:pPr>
        <w:pStyle w:val="PargrafodaLista"/>
        <w:tabs>
          <w:tab w:val="left" w:pos="284"/>
          <w:tab w:val="left" w:pos="567"/>
        </w:tabs>
        <w:autoSpaceDE w:val="0"/>
        <w:autoSpaceDN w:val="0"/>
        <w:adjustRightInd w:val="0"/>
        <w:spacing w:line="276" w:lineRule="auto"/>
        <w:ind w:left="0"/>
        <w:jc w:val="both"/>
        <w:rPr>
          <w:rFonts w:asciiTheme="minorHAnsi" w:hAnsiTheme="minorHAnsi" w:cstheme="minorHAnsi"/>
          <w:sz w:val="22"/>
          <w:szCs w:val="22"/>
        </w:rPr>
      </w:pPr>
    </w:p>
    <w:p w14:paraId="61DE03E3" w14:textId="2AB559CA" w:rsidR="00E0364B" w:rsidRPr="005F6D2B" w:rsidRDefault="003D2C57" w:rsidP="003D2C57">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w:t>
      </w:r>
      <w:r w:rsidRPr="005F6D2B">
        <w:rPr>
          <w:rFonts w:asciiTheme="minorHAnsi" w:hAnsiTheme="minorHAnsi" w:cstheme="minorHAnsi"/>
          <w:sz w:val="22"/>
          <w:szCs w:val="22"/>
        </w:rPr>
        <w:tab/>
        <w:t>Baixa por motivo de perda/furto/extravio: Registrou-se um valor total de R$ 43.166,20, sendo</w:t>
      </w:r>
      <w:r w:rsidR="001A2E4A"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 R$</w:t>
      </w:r>
      <w:r w:rsidR="00490251" w:rsidRPr="005F6D2B">
        <w:rPr>
          <w:rFonts w:asciiTheme="minorHAnsi" w:hAnsiTheme="minorHAnsi" w:cstheme="minorHAnsi"/>
          <w:sz w:val="22"/>
          <w:szCs w:val="22"/>
        </w:rPr>
        <w:t xml:space="preserve"> </w:t>
      </w:r>
      <w:r w:rsidRPr="005F6D2B">
        <w:rPr>
          <w:rFonts w:asciiTheme="minorHAnsi" w:hAnsiTheme="minorHAnsi" w:cstheme="minorHAnsi"/>
          <w:sz w:val="22"/>
          <w:szCs w:val="22"/>
        </w:rPr>
        <w:t>41.138,10 referente a equipamentos extraviados relacionados no processo de Inventário</w:t>
      </w:r>
      <w:r w:rsidR="001A2E4A" w:rsidRPr="005F6D2B">
        <w:rPr>
          <w:rFonts w:asciiTheme="minorHAnsi" w:hAnsiTheme="minorHAnsi" w:cstheme="minorHAnsi"/>
          <w:sz w:val="22"/>
          <w:szCs w:val="22"/>
        </w:rPr>
        <w:t xml:space="preserve"> </w:t>
      </w:r>
      <w:proofErr w:type="gramStart"/>
      <w:r w:rsidR="007B7F03" w:rsidRPr="005F6D2B">
        <w:rPr>
          <w:rFonts w:asciiTheme="minorHAnsi" w:hAnsiTheme="minorHAnsi" w:cstheme="minorHAnsi"/>
          <w:sz w:val="22"/>
          <w:szCs w:val="22"/>
        </w:rPr>
        <w:t xml:space="preserve">e,   </w:t>
      </w:r>
      <w:proofErr w:type="gramEnd"/>
      <w:r w:rsidR="007B7F03"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R$ </w:t>
      </w:r>
      <w:r w:rsidR="007B7F03" w:rsidRPr="005F6D2B">
        <w:rPr>
          <w:rFonts w:asciiTheme="minorHAnsi" w:hAnsiTheme="minorHAnsi" w:cstheme="minorHAnsi"/>
          <w:sz w:val="22"/>
          <w:szCs w:val="22"/>
        </w:rPr>
        <w:t>2</w:t>
      </w:r>
      <w:r w:rsidRPr="005F6D2B">
        <w:rPr>
          <w:rFonts w:asciiTheme="minorHAnsi" w:hAnsiTheme="minorHAnsi" w:cstheme="minorHAnsi"/>
          <w:sz w:val="22"/>
          <w:szCs w:val="22"/>
        </w:rPr>
        <w:t>.</w:t>
      </w:r>
      <w:r w:rsidR="007B7F03" w:rsidRPr="005F6D2B">
        <w:rPr>
          <w:rFonts w:asciiTheme="minorHAnsi" w:hAnsiTheme="minorHAnsi" w:cstheme="minorHAnsi"/>
          <w:sz w:val="22"/>
          <w:szCs w:val="22"/>
        </w:rPr>
        <w:t>0</w:t>
      </w:r>
      <w:r w:rsidRPr="005F6D2B">
        <w:rPr>
          <w:rFonts w:asciiTheme="minorHAnsi" w:hAnsiTheme="minorHAnsi" w:cstheme="minorHAnsi"/>
          <w:sz w:val="22"/>
          <w:szCs w:val="22"/>
        </w:rPr>
        <w:t>28,10, conforme Art. 1º, 4º e 5º da Resolução nº 045/2024 de 13/12/2024 constante no processo físicos nº 001001-00124, nº 001001-00093 e nº 001001-00126.</w:t>
      </w:r>
    </w:p>
    <w:p w14:paraId="19694FE0" w14:textId="77777777" w:rsidR="003D2C57" w:rsidRPr="005F6D2B" w:rsidRDefault="003D2C57" w:rsidP="003D2C57">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p>
    <w:p w14:paraId="6EBAD779" w14:textId="274E562A" w:rsidR="00D247C3" w:rsidRPr="005F6D2B" w:rsidRDefault="00D247C3" w:rsidP="003D2C57">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No exercício de 2024, vale destacar as seguintes movimentações:</w:t>
      </w:r>
    </w:p>
    <w:p w14:paraId="23CD6FE7" w14:textId="77777777" w:rsidR="00D247C3" w:rsidRPr="005F6D2B" w:rsidRDefault="00D247C3" w:rsidP="003D2C57">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p>
    <w:p w14:paraId="1DEA0D52" w14:textId="54A123D9" w:rsidR="00D247C3" w:rsidRPr="005F6D2B" w:rsidRDefault="00D247C3" w:rsidP="00D247C3">
      <w:pPr>
        <w:pStyle w:val="PargrafodaLista"/>
        <w:numPr>
          <w:ilvl w:val="0"/>
          <w:numId w:val="2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 xml:space="preserve">processo do leilão realizado em fevereiro, com o recebimento de R$ 21.806,00 (processo de Leilão nº 01/2024). Com a finalização da baixa dos bens levados a leilão, foi possível efetuar a apuração do </w:t>
      </w:r>
      <w:r w:rsidRPr="005F6D2B">
        <w:rPr>
          <w:rFonts w:asciiTheme="minorHAnsi" w:hAnsiTheme="minorHAnsi" w:cstheme="minorHAnsi"/>
          <w:sz w:val="22"/>
          <w:szCs w:val="22"/>
        </w:rPr>
        <w:lastRenderedPageBreak/>
        <w:t>ganho/perda do resultado do processo de venda, sendo apurado e registrado em 31/03/2024, perdas com alienação de bens móveis no montante de R$ 210.977,46.</w:t>
      </w:r>
    </w:p>
    <w:p w14:paraId="457020C0" w14:textId="77777777" w:rsidR="00D247C3" w:rsidRPr="005F6D2B" w:rsidRDefault="00D247C3" w:rsidP="00D247C3">
      <w:pPr>
        <w:pStyle w:val="PargrafodaLista"/>
        <w:tabs>
          <w:tab w:val="left" w:pos="284"/>
        </w:tabs>
        <w:autoSpaceDE w:val="0"/>
        <w:autoSpaceDN w:val="0"/>
        <w:adjustRightInd w:val="0"/>
        <w:spacing w:line="276" w:lineRule="auto"/>
        <w:jc w:val="both"/>
        <w:rPr>
          <w:rFonts w:asciiTheme="minorHAnsi" w:hAnsiTheme="minorHAnsi" w:cstheme="minorHAnsi"/>
          <w:sz w:val="22"/>
          <w:szCs w:val="22"/>
        </w:rPr>
      </w:pPr>
    </w:p>
    <w:p w14:paraId="61C3EEB9" w14:textId="749FF0F5" w:rsidR="00D247C3" w:rsidRPr="005F6D2B" w:rsidRDefault="00D247C3" w:rsidP="00D247C3">
      <w:pPr>
        <w:pStyle w:val="PargrafodaLista"/>
        <w:numPr>
          <w:ilvl w:val="0"/>
          <w:numId w:val="2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registro de baixa de bens inservíveis em agosto/2024 no montante de R$ 250.258,19, classificados como Equipamentos e Mobiliário em Geral, aos quais foram levados a leilão por meio do leiloeiro oficial Rogério Lopes Ferreira, contratado através do processo de credenciamento nº 0241/2022. Esses itens foram alienados em conformidade com as disposições das Resoluções aprovadas pelo Conselho Regional, nº 005/2024 de 30/01/2024, nº 006/2022 de 22/02/2022, nº 022/2022 de 14/09/2022 e Resolução nº 036/2023 de 16/11/2023. A baixa desses bens, resultou na baixa da depreciação acumulada no valor de R$ 235.784,91 e o valor residual de R$ 14.473,28. O leilão resultou na arrecadação de um valor total de R$ 15.000,00. Após a apuração do resultado do processo de venda dos bens através do leilão, foi constatado um ganho com alienação dos bens móveis no valor de R$ 526,72, devidamente registrado no sistema MXM em 30/08/2024.</w:t>
      </w:r>
    </w:p>
    <w:p w14:paraId="5F7FD9DB" w14:textId="77777777" w:rsidR="00D247C3" w:rsidRPr="005F6D2B" w:rsidRDefault="00D247C3" w:rsidP="00D247C3">
      <w:pPr>
        <w:pStyle w:val="PargrafodaLista"/>
        <w:rPr>
          <w:rFonts w:asciiTheme="minorHAnsi" w:hAnsiTheme="minorHAnsi" w:cstheme="minorHAnsi"/>
          <w:sz w:val="22"/>
          <w:szCs w:val="22"/>
        </w:rPr>
      </w:pPr>
    </w:p>
    <w:p w14:paraId="46AFB7E0" w14:textId="05484755" w:rsidR="00EB5069" w:rsidRPr="005F6D2B" w:rsidRDefault="007B7F03" w:rsidP="00BC0065">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w:t>
      </w:r>
      <w:r w:rsidR="00BC0065" w:rsidRPr="005F6D2B">
        <w:rPr>
          <w:rFonts w:asciiTheme="minorHAnsi" w:hAnsiTheme="minorHAnsi" w:cstheme="minorHAnsi"/>
          <w:sz w:val="22"/>
          <w:szCs w:val="22"/>
        </w:rPr>
        <w:t xml:space="preserve">onforme exposto no parágrafo 5º do art. 63 do </w:t>
      </w:r>
      <w:proofErr w:type="spellStart"/>
      <w:r w:rsidR="00BC0065" w:rsidRPr="005F6D2B">
        <w:rPr>
          <w:rFonts w:asciiTheme="minorHAnsi" w:hAnsiTheme="minorHAnsi" w:cstheme="minorHAnsi"/>
          <w:sz w:val="22"/>
          <w:szCs w:val="22"/>
        </w:rPr>
        <w:t>Codeco</w:t>
      </w:r>
      <w:proofErr w:type="spellEnd"/>
      <w:r w:rsidR="00BC0065" w:rsidRPr="005F6D2B">
        <w:rPr>
          <w:rFonts w:asciiTheme="minorHAnsi" w:hAnsiTheme="minorHAnsi" w:cstheme="minorHAnsi"/>
          <w:sz w:val="22"/>
          <w:szCs w:val="22"/>
        </w:rPr>
        <w:t xml:space="preserve"> 2024, em que estabelece para os veículos de carga e para transporte de 10 pessoas ou mais a uma taxa de 25% a.a. de depreciação, especificamos que a Equipe de Patrimônio fez o levantamento desses bens e procedeu com a transferências do grupo patrimonial com uma taxa de depreciação a 25% a.a</w:t>
      </w:r>
      <w:r w:rsidR="00441172" w:rsidRPr="005F6D2B">
        <w:rPr>
          <w:rFonts w:asciiTheme="minorHAnsi" w:hAnsiTheme="minorHAnsi" w:cstheme="minorHAnsi"/>
          <w:sz w:val="22"/>
          <w:szCs w:val="22"/>
        </w:rPr>
        <w:t>. no mês de abril de 2024</w:t>
      </w:r>
      <w:r w:rsidR="00BC0065" w:rsidRPr="005F6D2B">
        <w:rPr>
          <w:rFonts w:asciiTheme="minorHAnsi" w:hAnsiTheme="minorHAnsi" w:cstheme="minorHAnsi"/>
          <w:sz w:val="22"/>
          <w:szCs w:val="22"/>
        </w:rPr>
        <w:t xml:space="preserve">. </w:t>
      </w:r>
      <w:r w:rsidR="004E63C0" w:rsidRPr="005F6D2B">
        <w:rPr>
          <w:rFonts w:asciiTheme="minorHAnsi" w:hAnsiTheme="minorHAnsi" w:cstheme="minorHAnsi"/>
          <w:sz w:val="22"/>
          <w:szCs w:val="22"/>
        </w:rPr>
        <w:t xml:space="preserve"> </w:t>
      </w:r>
      <w:r w:rsidR="00BC0065" w:rsidRPr="005F6D2B">
        <w:rPr>
          <w:rFonts w:asciiTheme="minorHAnsi" w:hAnsiTheme="minorHAnsi" w:cstheme="minorHAnsi"/>
          <w:sz w:val="22"/>
          <w:szCs w:val="22"/>
        </w:rPr>
        <w:t xml:space="preserve">No entanto, devido às limitações sistêmicas, não foi possível registrar no mês da transferência o valor da diferença de depreciação retroativa a data de aquisição dos bens, visto que, essa operação ocasionaria diferenças no valor dos ativos entre </w:t>
      </w:r>
      <w:r w:rsidR="008D51BB" w:rsidRPr="005F6D2B">
        <w:rPr>
          <w:rFonts w:asciiTheme="minorHAnsi" w:hAnsiTheme="minorHAnsi" w:cstheme="minorHAnsi"/>
          <w:sz w:val="22"/>
          <w:szCs w:val="22"/>
        </w:rPr>
        <w:t xml:space="preserve">os </w:t>
      </w:r>
      <w:r w:rsidR="00BC0065" w:rsidRPr="005F6D2B">
        <w:rPr>
          <w:rFonts w:asciiTheme="minorHAnsi" w:hAnsiTheme="minorHAnsi" w:cstheme="minorHAnsi"/>
          <w:sz w:val="22"/>
          <w:szCs w:val="22"/>
        </w:rPr>
        <w:t>módulo</w:t>
      </w:r>
      <w:r w:rsidR="008D51BB" w:rsidRPr="005F6D2B">
        <w:rPr>
          <w:rFonts w:asciiTheme="minorHAnsi" w:hAnsiTheme="minorHAnsi" w:cstheme="minorHAnsi"/>
          <w:sz w:val="22"/>
          <w:szCs w:val="22"/>
        </w:rPr>
        <w:t>s</w:t>
      </w:r>
      <w:r w:rsidR="00BC0065" w:rsidRPr="005F6D2B">
        <w:rPr>
          <w:rFonts w:asciiTheme="minorHAnsi" w:hAnsiTheme="minorHAnsi" w:cstheme="minorHAnsi"/>
          <w:sz w:val="22"/>
          <w:szCs w:val="22"/>
        </w:rPr>
        <w:t xml:space="preserve"> Contábil e Patrimonial em períodos anteriores, já fechados. Diante dessa situação, buscamos o apoio da equipe </w:t>
      </w:r>
      <w:r w:rsidR="008D51BB" w:rsidRPr="005F6D2B">
        <w:rPr>
          <w:rFonts w:asciiTheme="minorHAnsi" w:hAnsiTheme="minorHAnsi" w:cstheme="minorHAnsi"/>
          <w:sz w:val="22"/>
          <w:szCs w:val="22"/>
        </w:rPr>
        <w:t xml:space="preserve">da equipe do DN e </w:t>
      </w:r>
      <w:r w:rsidR="00BC0065" w:rsidRPr="005F6D2B">
        <w:rPr>
          <w:rFonts w:asciiTheme="minorHAnsi" w:hAnsiTheme="minorHAnsi" w:cstheme="minorHAnsi"/>
          <w:sz w:val="22"/>
          <w:szCs w:val="22"/>
        </w:rPr>
        <w:t>d</w:t>
      </w:r>
      <w:r w:rsidR="008D51BB" w:rsidRPr="005F6D2B">
        <w:rPr>
          <w:rFonts w:asciiTheme="minorHAnsi" w:hAnsiTheme="minorHAnsi" w:cstheme="minorHAnsi"/>
          <w:sz w:val="22"/>
          <w:szCs w:val="22"/>
        </w:rPr>
        <w:t>a</w:t>
      </w:r>
      <w:r w:rsidR="00BC0065" w:rsidRPr="005F6D2B">
        <w:rPr>
          <w:rFonts w:asciiTheme="minorHAnsi" w:hAnsiTheme="minorHAnsi" w:cstheme="minorHAnsi"/>
          <w:sz w:val="22"/>
          <w:szCs w:val="22"/>
        </w:rPr>
        <w:t xml:space="preserve"> MXM</w:t>
      </w:r>
      <w:r w:rsidR="008D51BB" w:rsidRPr="005F6D2B">
        <w:rPr>
          <w:rFonts w:asciiTheme="minorHAnsi" w:hAnsiTheme="minorHAnsi" w:cstheme="minorHAnsi"/>
          <w:sz w:val="22"/>
          <w:szCs w:val="22"/>
        </w:rPr>
        <w:t xml:space="preserve">, </w:t>
      </w:r>
      <w:r w:rsidR="00BC0065" w:rsidRPr="005F6D2B">
        <w:rPr>
          <w:rFonts w:asciiTheme="minorHAnsi" w:hAnsiTheme="minorHAnsi" w:cstheme="minorHAnsi"/>
          <w:sz w:val="22"/>
          <w:szCs w:val="22"/>
        </w:rPr>
        <w:t xml:space="preserve">resultando na </w:t>
      </w:r>
      <w:r w:rsidR="008D51BB" w:rsidRPr="005F6D2B">
        <w:rPr>
          <w:rFonts w:asciiTheme="minorHAnsi" w:hAnsiTheme="minorHAnsi" w:cstheme="minorHAnsi"/>
          <w:sz w:val="22"/>
          <w:szCs w:val="22"/>
        </w:rPr>
        <w:t>abertura</w:t>
      </w:r>
      <w:r w:rsidR="00BC0065" w:rsidRPr="005F6D2B">
        <w:rPr>
          <w:rFonts w:asciiTheme="minorHAnsi" w:hAnsiTheme="minorHAnsi" w:cstheme="minorHAnsi"/>
          <w:sz w:val="22"/>
          <w:szCs w:val="22"/>
        </w:rPr>
        <w:t xml:space="preserve"> do PAT nº 535393. Face ao exposto, executamos a transferência dos bens</w:t>
      </w:r>
      <w:r w:rsidR="00441172" w:rsidRPr="005F6D2B">
        <w:rPr>
          <w:rFonts w:asciiTheme="minorHAnsi" w:hAnsiTheme="minorHAnsi" w:cstheme="minorHAnsi"/>
          <w:sz w:val="22"/>
          <w:szCs w:val="22"/>
        </w:rPr>
        <w:t xml:space="preserve"> no mês de abril</w:t>
      </w:r>
      <w:r w:rsidRPr="005F6D2B">
        <w:rPr>
          <w:rFonts w:asciiTheme="minorHAnsi" w:hAnsiTheme="minorHAnsi" w:cstheme="minorHAnsi"/>
          <w:sz w:val="22"/>
          <w:szCs w:val="22"/>
        </w:rPr>
        <w:t>.</w:t>
      </w:r>
    </w:p>
    <w:p w14:paraId="5E1E410E" w14:textId="77777777" w:rsidR="00F302E9" w:rsidRPr="005F6D2B" w:rsidRDefault="00F302E9" w:rsidP="00BC0065">
      <w:pPr>
        <w:autoSpaceDE w:val="0"/>
        <w:autoSpaceDN w:val="0"/>
        <w:adjustRightInd w:val="0"/>
        <w:spacing w:line="276" w:lineRule="auto"/>
        <w:jc w:val="both"/>
        <w:rPr>
          <w:rFonts w:asciiTheme="minorHAnsi" w:hAnsiTheme="minorHAnsi" w:cstheme="minorHAnsi"/>
          <w:sz w:val="22"/>
          <w:szCs w:val="22"/>
        </w:rPr>
      </w:pPr>
    </w:p>
    <w:p w14:paraId="29C143EA" w14:textId="77777777" w:rsidR="001E28EA" w:rsidRPr="005F6D2B" w:rsidRDefault="001E28EA" w:rsidP="00BC0065">
      <w:pPr>
        <w:autoSpaceDE w:val="0"/>
        <w:autoSpaceDN w:val="0"/>
        <w:adjustRightInd w:val="0"/>
        <w:spacing w:line="276" w:lineRule="auto"/>
        <w:jc w:val="both"/>
        <w:rPr>
          <w:rFonts w:asciiTheme="minorHAnsi" w:hAnsiTheme="minorHAnsi" w:cstheme="minorHAnsi"/>
          <w:sz w:val="22"/>
          <w:szCs w:val="22"/>
        </w:rPr>
      </w:pPr>
    </w:p>
    <w:p w14:paraId="0BB6FCD2" w14:textId="77777777" w:rsidR="001E28EA" w:rsidRPr="005F6D2B" w:rsidRDefault="001E28EA" w:rsidP="00BC0065">
      <w:pPr>
        <w:autoSpaceDE w:val="0"/>
        <w:autoSpaceDN w:val="0"/>
        <w:adjustRightInd w:val="0"/>
        <w:spacing w:line="276" w:lineRule="auto"/>
        <w:jc w:val="both"/>
        <w:rPr>
          <w:rFonts w:asciiTheme="minorHAnsi" w:hAnsiTheme="minorHAnsi" w:cstheme="minorHAnsi"/>
          <w:sz w:val="22"/>
          <w:szCs w:val="22"/>
        </w:rPr>
      </w:pPr>
    </w:p>
    <w:p w14:paraId="3DFD0801" w14:textId="64F61F64" w:rsidR="005779EF" w:rsidRPr="005F6D2B" w:rsidRDefault="005779EF" w:rsidP="006B4F18">
      <w:pPr>
        <w:pStyle w:val="PargrafodaLista"/>
        <w:numPr>
          <w:ilvl w:val="2"/>
          <w:numId w:val="9"/>
        </w:numPr>
        <w:spacing w:line="276" w:lineRule="auto"/>
        <w:ind w:left="567" w:hanging="567"/>
        <w:rPr>
          <w:rFonts w:asciiTheme="minorHAnsi" w:hAnsiTheme="minorHAnsi" w:cstheme="minorHAnsi"/>
          <w:b/>
          <w:sz w:val="22"/>
          <w:szCs w:val="22"/>
        </w:rPr>
      </w:pPr>
      <w:r w:rsidRPr="005F6D2B">
        <w:rPr>
          <w:rFonts w:asciiTheme="minorHAnsi" w:hAnsiTheme="minorHAnsi" w:cstheme="minorHAnsi"/>
          <w:b/>
          <w:sz w:val="22"/>
          <w:szCs w:val="22"/>
        </w:rPr>
        <w:t>BENS IMÓVEIS</w:t>
      </w:r>
    </w:p>
    <w:p w14:paraId="37E4D200" w14:textId="77777777" w:rsidR="006B4F18" w:rsidRPr="005F6D2B" w:rsidRDefault="006B4F18" w:rsidP="006B4F18">
      <w:pPr>
        <w:pStyle w:val="PargrafodaLista"/>
        <w:autoSpaceDE w:val="0"/>
        <w:autoSpaceDN w:val="0"/>
        <w:adjustRightInd w:val="0"/>
        <w:spacing w:line="276" w:lineRule="auto"/>
        <w:ind w:left="1080"/>
        <w:jc w:val="both"/>
        <w:rPr>
          <w:rFonts w:asciiTheme="minorHAnsi" w:hAnsiTheme="minorHAnsi" w:cstheme="minorHAnsi"/>
          <w:b/>
          <w:bCs/>
          <w:sz w:val="16"/>
          <w:szCs w:val="16"/>
        </w:rPr>
      </w:pPr>
    </w:p>
    <w:p w14:paraId="7432C48B" w14:textId="77777777" w:rsidR="00D21666" w:rsidRPr="005F6D2B" w:rsidRDefault="00D21666" w:rsidP="00D21666">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foi realizado o registro contábil referente as seguintes movimentações: </w:t>
      </w:r>
    </w:p>
    <w:p w14:paraId="20941154" w14:textId="77777777" w:rsidR="00D21666" w:rsidRPr="005F6D2B" w:rsidRDefault="00D21666" w:rsidP="004B6935">
      <w:pPr>
        <w:autoSpaceDE w:val="0"/>
        <w:autoSpaceDN w:val="0"/>
        <w:adjustRightInd w:val="0"/>
        <w:spacing w:line="276" w:lineRule="auto"/>
        <w:jc w:val="both"/>
        <w:rPr>
          <w:rFonts w:asciiTheme="minorHAnsi" w:hAnsiTheme="minorHAnsi" w:cstheme="minorHAnsi"/>
          <w:sz w:val="10"/>
          <w:szCs w:val="10"/>
        </w:rPr>
      </w:pPr>
    </w:p>
    <w:p w14:paraId="56799DE2" w14:textId="2F626555" w:rsidR="003D2C57" w:rsidRPr="005F6D2B" w:rsidRDefault="003D2C57" w:rsidP="005F6D2B">
      <w:pPr>
        <w:pStyle w:val="PargrafodaLista"/>
        <w:numPr>
          <w:ilvl w:val="0"/>
          <w:numId w:val="2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 xml:space="preserve">Investimento em Obras Próprias e de Terceiros: Foi registrado um investimento significativo de                     R$ 2.665.438,22, destinado a obras em imóveis próprios e de terceiros. Esses valores foram lançados nas contas contábeis de “Construção em Curso” e “Benfeitorias Curso/Construção”. As obras mencionadas estão diretamente relacionadas à expansão e melhoria das unidades: Sesc Venda Nova, Sesc Ouro Preto, Paracatu, Sesc Ituiutaba, Sesc São Lourenço, Sesc Santos Drumont e Sesc Mesa Brasil Sul de Minas. </w:t>
      </w:r>
    </w:p>
    <w:p w14:paraId="12AABBA0" w14:textId="77777777" w:rsidR="003D2C57" w:rsidRPr="005F6D2B" w:rsidRDefault="003D2C57" w:rsidP="005F6D2B">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p>
    <w:p w14:paraId="3AEC9868" w14:textId="77777777" w:rsidR="003D2C57" w:rsidRPr="005F6D2B" w:rsidRDefault="003D2C57" w:rsidP="005F6D2B">
      <w:pPr>
        <w:pStyle w:val="PargrafodaLista"/>
        <w:numPr>
          <w:ilvl w:val="0"/>
          <w:numId w:val="2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 xml:space="preserve">Registro de Imobilização com Folha de Pagamento: Foi registrado um valor de R$ 326.002,09, correspondente ao custo/despesa com a folha de pagamento de funcionários dedicados exclusivamente às obras e reforma nas unidades Hotel Sesc Venda Nova, Sesc Paracatu, Sesc Ituiutaba e Sesc Mesa Brasil Sul de Minas. </w:t>
      </w:r>
    </w:p>
    <w:p w14:paraId="69610F40" w14:textId="77777777" w:rsidR="003D2C57" w:rsidRPr="005F6D2B" w:rsidRDefault="003D2C57" w:rsidP="005F6D2B">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p>
    <w:p w14:paraId="4B9301C3" w14:textId="77777777" w:rsidR="003D2C57" w:rsidRPr="005F6D2B" w:rsidRDefault="003D2C57" w:rsidP="005F6D2B">
      <w:pPr>
        <w:pStyle w:val="PargrafodaLista"/>
        <w:numPr>
          <w:ilvl w:val="0"/>
          <w:numId w:val="2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 xml:space="preserve">Registro de Termo de Transferência de Obras:  Foi realizada a transferência de valores entre contas contábeis, conforme solicitação formal do setor de Engenharia através do Termo de Transferência de </w:t>
      </w:r>
      <w:r w:rsidRPr="005F6D2B">
        <w:rPr>
          <w:rFonts w:asciiTheme="minorHAnsi" w:hAnsiTheme="minorHAnsi" w:cstheme="minorHAnsi"/>
          <w:sz w:val="22"/>
          <w:szCs w:val="22"/>
        </w:rPr>
        <w:lastRenderedPageBreak/>
        <w:t>Obras. Os valores transferidos foram da conta 1.2.3.2.1.02.01.01 – Construções em Curso, para a conta 1.2.3.2.1.03.01.01 – Edificações, no valor total de R$ 13.392.210,49.</w:t>
      </w:r>
    </w:p>
    <w:p w14:paraId="61B77BD1" w14:textId="55CF8C9B" w:rsidR="003D2C57" w:rsidRPr="005F6D2B" w:rsidRDefault="003D2C57" w:rsidP="003D2C57">
      <w:pPr>
        <w:pStyle w:val="PargrafodaLista"/>
        <w:tabs>
          <w:tab w:val="left" w:pos="284"/>
        </w:tabs>
        <w:ind w:left="0"/>
        <w:jc w:val="both"/>
        <w:rPr>
          <w:rFonts w:asciiTheme="minorHAnsi" w:hAnsiTheme="minorHAnsi" w:cstheme="minorHAnsi"/>
          <w:sz w:val="22"/>
          <w:szCs w:val="22"/>
        </w:rPr>
      </w:pPr>
      <w:r w:rsidRPr="005F6D2B">
        <w:rPr>
          <w:rFonts w:asciiTheme="minorHAnsi" w:hAnsiTheme="minorHAnsi" w:cstheme="minorHAnsi"/>
          <w:sz w:val="22"/>
          <w:szCs w:val="22"/>
        </w:rPr>
        <w:t>Essas transferências foram realizadas considerando a finalização parcial ou total das obras nas unidades especificadas no quadro abaixo</w:t>
      </w:r>
      <w:r w:rsidR="004E63C0" w:rsidRPr="005F6D2B">
        <w:rPr>
          <w:rFonts w:asciiTheme="minorHAnsi" w:hAnsiTheme="minorHAnsi" w:cstheme="minorHAnsi"/>
          <w:sz w:val="22"/>
          <w:szCs w:val="22"/>
        </w:rPr>
        <w:t>:</w:t>
      </w:r>
    </w:p>
    <w:p w14:paraId="22E1D821" w14:textId="53554600" w:rsidR="004E2C90" w:rsidRPr="005F6D2B" w:rsidRDefault="004E2C90" w:rsidP="004C4470">
      <w:pPr>
        <w:pStyle w:val="PargrafodaLista"/>
        <w:ind w:left="0"/>
        <w:jc w:val="both"/>
        <w:rPr>
          <w:rFonts w:asciiTheme="minorHAnsi" w:hAnsiTheme="minorHAnsi" w:cstheme="minorHAnsi"/>
          <w:sz w:val="22"/>
          <w:szCs w:val="22"/>
        </w:rPr>
      </w:pPr>
    </w:p>
    <w:p w14:paraId="3A067F49" w14:textId="70AF00FA" w:rsidR="003D2C57" w:rsidRPr="005F6D2B" w:rsidRDefault="004C4470" w:rsidP="004E63C0">
      <w:pPr>
        <w:pStyle w:val="PargrafodaLista"/>
        <w:ind w:left="0"/>
        <w:jc w:val="center"/>
        <w:rPr>
          <w:rFonts w:asciiTheme="minorHAnsi" w:hAnsiTheme="minorHAnsi" w:cstheme="minorHAnsi"/>
          <w:sz w:val="22"/>
          <w:szCs w:val="22"/>
        </w:rPr>
      </w:pPr>
      <w:r w:rsidRPr="005F6D2B">
        <w:rPr>
          <w:rFonts w:asciiTheme="minorHAnsi" w:hAnsiTheme="minorHAnsi" w:cstheme="minorHAnsi"/>
          <w:noProof/>
        </w:rPr>
        <w:drawing>
          <wp:inline distT="0" distB="0" distL="0" distR="0" wp14:anchorId="7724AE36" wp14:editId="1E907202">
            <wp:extent cx="4567171" cy="2035746"/>
            <wp:effectExtent l="0" t="0" r="5080" b="3175"/>
            <wp:docPr id="1849502474"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81969" cy="2042342"/>
                    </a:xfrm>
                    <a:prstGeom prst="rect">
                      <a:avLst/>
                    </a:prstGeom>
                    <a:noFill/>
                    <a:ln>
                      <a:noFill/>
                    </a:ln>
                  </pic:spPr>
                </pic:pic>
              </a:graphicData>
            </a:graphic>
          </wp:inline>
        </w:drawing>
      </w:r>
    </w:p>
    <w:p w14:paraId="3B1CEAF7" w14:textId="77777777" w:rsidR="004C4470" w:rsidRPr="005F6D2B" w:rsidRDefault="004C4470" w:rsidP="004C4470">
      <w:pPr>
        <w:pStyle w:val="PargrafodaLista"/>
        <w:ind w:left="0"/>
        <w:jc w:val="both"/>
        <w:rPr>
          <w:rFonts w:asciiTheme="minorHAnsi" w:hAnsiTheme="minorHAnsi" w:cstheme="minorHAnsi"/>
          <w:sz w:val="22"/>
          <w:szCs w:val="22"/>
        </w:rPr>
      </w:pPr>
    </w:p>
    <w:p w14:paraId="1EB16451" w14:textId="0C52BCF9" w:rsidR="0044444F" w:rsidRPr="005F6D2B" w:rsidRDefault="0044444F" w:rsidP="005F6D2B">
      <w:pPr>
        <w:pStyle w:val="PargrafodaLista"/>
        <w:numPr>
          <w:ilvl w:val="0"/>
          <w:numId w:val="2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 xml:space="preserve">Reavaliação Imobiliária 2024 está mencionada </w:t>
      </w:r>
      <w:r w:rsidR="004C4470" w:rsidRPr="005F6D2B">
        <w:rPr>
          <w:rFonts w:asciiTheme="minorHAnsi" w:hAnsiTheme="minorHAnsi" w:cstheme="minorHAnsi"/>
          <w:sz w:val="22"/>
          <w:szCs w:val="22"/>
        </w:rPr>
        <w:t>no item 4.10.1 Reavaliação de Imóveis e encontra-se detalhado em nota explicativa avulsa, anexa ao Balanço</w:t>
      </w:r>
      <w:r w:rsidRPr="005F6D2B">
        <w:rPr>
          <w:rFonts w:asciiTheme="minorHAnsi" w:hAnsiTheme="minorHAnsi" w:cstheme="minorHAnsi"/>
          <w:sz w:val="22"/>
          <w:szCs w:val="22"/>
        </w:rPr>
        <w:t>.</w:t>
      </w:r>
    </w:p>
    <w:p w14:paraId="12C66011" w14:textId="77777777" w:rsidR="003D2C57" w:rsidRPr="005F6D2B" w:rsidRDefault="003D2C57" w:rsidP="003D2C57">
      <w:pPr>
        <w:pStyle w:val="PargrafodaLista"/>
        <w:jc w:val="both"/>
        <w:rPr>
          <w:rFonts w:asciiTheme="minorHAnsi" w:hAnsiTheme="minorHAnsi" w:cstheme="minorHAnsi"/>
          <w:sz w:val="22"/>
          <w:szCs w:val="22"/>
        </w:rPr>
      </w:pPr>
    </w:p>
    <w:p w14:paraId="0191AE29" w14:textId="46382013" w:rsidR="00B16DB7" w:rsidRPr="005F6D2B" w:rsidRDefault="00C7763A" w:rsidP="003D2C57">
      <w:pPr>
        <w:pStyle w:val="PargrafodaLista"/>
        <w:autoSpaceDE w:val="0"/>
        <w:autoSpaceDN w:val="0"/>
        <w:adjustRightInd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t xml:space="preserve">Informamos ainda, que em setembro/2024 foi efetuado o registro contábil </w:t>
      </w:r>
      <w:r w:rsidR="0066037C" w:rsidRPr="005F6D2B">
        <w:rPr>
          <w:rFonts w:asciiTheme="minorHAnsi" w:hAnsiTheme="minorHAnsi" w:cstheme="minorHAnsi"/>
          <w:sz w:val="22"/>
          <w:szCs w:val="22"/>
        </w:rPr>
        <w:t xml:space="preserve">de transferência no montante de R$ R$ 8.151.218,99, anteriormente registrados na conta Construções em Curso Sesc São Sebastião Paraíso para a conta Terrenos em decorrência da reavaliação do imóvel e, que também houve o registro contábil </w:t>
      </w:r>
      <w:r w:rsidR="007371FD" w:rsidRPr="005F6D2B">
        <w:rPr>
          <w:rFonts w:asciiTheme="minorHAnsi" w:hAnsiTheme="minorHAnsi" w:cstheme="minorHAnsi"/>
          <w:sz w:val="22"/>
          <w:szCs w:val="22"/>
        </w:rPr>
        <w:t>d</w:t>
      </w:r>
      <w:r w:rsidR="0066037C" w:rsidRPr="005F6D2B">
        <w:rPr>
          <w:rFonts w:asciiTheme="minorHAnsi" w:hAnsiTheme="minorHAnsi" w:cstheme="minorHAnsi"/>
          <w:sz w:val="22"/>
          <w:szCs w:val="22"/>
        </w:rPr>
        <w:t>a doação</w:t>
      </w:r>
      <w:r w:rsidR="007371FD" w:rsidRPr="005F6D2B">
        <w:rPr>
          <w:rFonts w:asciiTheme="minorHAnsi" w:hAnsiTheme="minorHAnsi" w:cstheme="minorHAnsi"/>
          <w:sz w:val="22"/>
          <w:szCs w:val="22"/>
        </w:rPr>
        <w:t>/reversão</w:t>
      </w:r>
      <w:r w:rsidR="0066037C" w:rsidRPr="005F6D2B">
        <w:rPr>
          <w:rFonts w:asciiTheme="minorHAnsi" w:hAnsiTheme="minorHAnsi" w:cstheme="minorHAnsi"/>
          <w:sz w:val="22"/>
          <w:szCs w:val="22"/>
        </w:rPr>
        <w:t xml:space="preserve"> parcial do terreno</w:t>
      </w:r>
      <w:r w:rsidR="007371FD" w:rsidRPr="005F6D2B">
        <w:rPr>
          <w:rFonts w:asciiTheme="minorHAnsi" w:hAnsiTheme="minorHAnsi" w:cstheme="minorHAnsi"/>
          <w:sz w:val="22"/>
          <w:szCs w:val="22"/>
        </w:rPr>
        <w:t xml:space="preserve"> Lote B, denominado Campo de Futebol,</w:t>
      </w:r>
      <w:r w:rsidR="0066037C" w:rsidRPr="005F6D2B">
        <w:rPr>
          <w:rFonts w:asciiTheme="minorHAnsi" w:hAnsiTheme="minorHAnsi" w:cstheme="minorHAnsi"/>
          <w:sz w:val="22"/>
          <w:szCs w:val="22"/>
        </w:rPr>
        <w:t xml:space="preserve"> no valor de R$ 14.879.320,00, para a prefeitura do município. Em função da reavaliação do imóvel e conforme o Laudo de Reavaliação, procedemos com o registro de desvalorização do ativo no montante de R$ 4.834.014,99. A operação imobiliária está formalizada na Escritura Pública de Doação e Deliberação nº 45/2024, conforme consta nos processos físicos nº 006001-00382 V.1 e V.2, e nº 003002-14139 V.1.</w:t>
      </w:r>
      <w:r w:rsidR="00B16DB7" w:rsidRPr="005F6D2B">
        <w:rPr>
          <w:rFonts w:asciiTheme="minorHAnsi" w:hAnsiTheme="minorHAnsi" w:cstheme="minorHAnsi"/>
          <w:sz w:val="22"/>
          <w:szCs w:val="22"/>
        </w:rPr>
        <w:t xml:space="preserve"> Uma Nota Explicativa avulsa e completa referente a esta operação, encontra-se anexa a Demonstrações Contábeis</w:t>
      </w:r>
      <w:r w:rsidR="004E2C90" w:rsidRPr="005F6D2B">
        <w:rPr>
          <w:rFonts w:asciiTheme="minorHAnsi" w:hAnsiTheme="minorHAnsi" w:cstheme="minorHAnsi"/>
          <w:sz w:val="22"/>
          <w:szCs w:val="22"/>
        </w:rPr>
        <w:t xml:space="preserve"> do mês de setembro/2024</w:t>
      </w:r>
      <w:r w:rsidR="00B16DB7" w:rsidRPr="005F6D2B">
        <w:rPr>
          <w:rFonts w:asciiTheme="minorHAnsi" w:hAnsiTheme="minorHAnsi" w:cstheme="minorHAnsi"/>
          <w:sz w:val="22"/>
          <w:szCs w:val="22"/>
        </w:rPr>
        <w:t>.</w:t>
      </w:r>
    </w:p>
    <w:p w14:paraId="30756421" w14:textId="77777777" w:rsidR="00D21666" w:rsidRPr="005F6D2B" w:rsidRDefault="00D21666" w:rsidP="004B6935">
      <w:pPr>
        <w:autoSpaceDE w:val="0"/>
        <w:autoSpaceDN w:val="0"/>
        <w:adjustRightInd w:val="0"/>
        <w:spacing w:line="276" w:lineRule="auto"/>
        <w:jc w:val="both"/>
        <w:rPr>
          <w:rFonts w:asciiTheme="minorHAnsi" w:hAnsiTheme="minorHAnsi" w:cstheme="minorHAnsi"/>
          <w:sz w:val="16"/>
          <w:szCs w:val="16"/>
        </w:rPr>
      </w:pPr>
    </w:p>
    <w:p w14:paraId="05D04DC6" w14:textId="77777777" w:rsidR="006B4F18" w:rsidRPr="005F6D2B" w:rsidRDefault="006B4F18" w:rsidP="006B4F18">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Cabe destacar que os registros contábeis sobre o Imobilizado, cumprem a classificação das despesas/investimentos avaliadas e aprovadas conforme projetos de obras da equipe de Engenharia e a aquisições de bens móveis pela equipe de Patrimônio do Sesc em Minas.</w:t>
      </w:r>
    </w:p>
    <w:p w14:paraId="470135DC" w14:textId="77777777" w:rsidR="00F302E9" w:rsidRPr="005F6D2B" w:rsidRDefault="00F302E9" w:rsidP="006B4F18">
      <w:pPr>
        <w:autoSpaceDE w:val="0"/>
        <w:autoSpaceDN w:val="0"/>
        <w:adjustRightInd w:val="0"/>
        <w:spacing w:line="276" w:lineRule="auto"/>
        <w:jc w:val="both"/>
        <w:rPr>
          <w:rFonts w:asciiTheme="minorHAnsi" w:hAnsiTheme="minorHAnsi" w:cstheme="minorHAnsi"/>
          <w:sz w:val="22"/>
          <w:szCs w:val="22"/>
        </w:rPr>
      </w:pPr>
    </w:p>
    <w:p w14:paraId="69BEFF95" w14:textId="77777777" w:rsidR="001736B8" w:rsidRPr="005F6D2B" w:rsidRDefault="001736B8" w:rsidP="006B4F18">
      <w:pPr>
        <w:autoSpaceDE w:val="0"/>
        <w:autoSpaceDN w:val="0"/>
        <w:adjustRightInd w:val="0"/>
        <w:spacing w:line="276" w:lineRule="auto"/>
        <w:jc w:val="both"/>
        <w:rPr>
          <w:rFonts w:asciiTheme="minorHAnsi" w:hAnsiTheme="minorHAnsi" w:cstheme="minorHAnsi"/>
          <w:sz w:val="22"/>
          <w:szCs w:val="22"/>
        </w:rPr>
      </w:pPr>
    </w:p>
    <w:p w14:paraId="3296F9B3" w14:textId="2B2AA076" w:rsidR="006B4F18" w:rsidRPr="005F6D2B" w:rsidRDefault="006B4F18" w:rsidP="006B4F18">
      <w:pPr>
        <w:pStyle w:val="PargrafodaLista"/>
        <w:numPr>
          <w:ilvl w:val="2"/>
          <w:numId w:val="9"/>
        </w:numPr>
        <w:spacing w:line="276" w:lineRule="auto"/>
        <w:ind w:left="567" w:hanging="567"/>
        <w:rPr>
          <w:rFonts w:asciiTheme="minorHAnsi" w:hAnsiTheme="minorHAnsi" w:cstheme="minorHAnsi"/>
          <w:b/>
          <w:sz w:val="22"/>
          <w:szCs w:val="22"/>
        </w:rPr>
      </w:pPr>
      <w:r w:rsidRPr="005F6D2B">
        <w:rPr>
          <w:rFonts w:asciiTheme="minorHAnsi" w:hAnsiTheme="minorHAnsi" w:cstheme="minorHAnsi"/>
          <w:b/>
          <w:sz w:val="22"/>
          <w:szCs w:val="22"/>
        </w:rPr>
        <w:t>INTANGÍVEL</w:t>
      </w:r>
    </w:p>
    <w:p w14:paraId="3AC1CA4D" w14:textId="77777777" w:rsidR="006B4F18" w:rsidRPr="005F6D2B" w:rsidRDefault="006B4F18" w:rsidP="005B610C">
      <w:pPr>
        <w:pStyle w:val="PargrafodaLista"/>
        <w:autoSpaceDE w:val="0"/>
        <w:autoSpaceDN w:val="0"/>
        <w:adjustRightInd w:val="0"/>
        <w:spacing w:line="276" w:lineRule="auto"/>
        <w:ind w:left="0"/>
        <w:jc w:val="both"/>
        <w:rPr>
          <w:rFonts w:asciiTheme="minorHAnsi" w:hAnsiTheme="minorHAnsi" w:cstheme="minorHAnsi"/>
          <w:b/>
          <w:bCs/>
          <w:sz w:val="16"/>
          <w:szCs w:val="16"/>
        </w:rPr>
      </w:pPr>
    </w:p>
    <w:p w14:paraId="166BBF42" w14:textId="30C24976" w:rsidR="004E2C90" w:rsidRPr="005F6D2B" w:rsidRDefault="004E2C90" w:rsidP="00AE60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mesmo mês ocorreu investimentos de R$ </w:t>
      </w:r>
      <w:r w:rsidR="004C4470" w:rsidRPr="005F6D2B">
        <w:rPr>
          <w:rFonts w:asciiTheme="minorHAnsi" w:hAnsiTheme="minorHAnsi" w:cstheme="minorHAnsi"/>
          <w:sz w:val="22"/>
          <w:szCs w:val="22"/>
        </w:rPr>
        <w:t xml:space="preserve">156.744,16 </w:t>
      </w:r>
      <w:r w:rsidRPr="005F6D2B">
        <w:rPr>
          <w:rFonts w:asciiTheme="minorHAnsi" w:hAnsiTheme="minorHAnsi" w:cstheme="minorHAnsi"/>
          <w:sz w:val="22"/>
          <w:szCs w:val="22"/>
        </w:rPr>
        <w:t xml:space="preserve">e no acumulado de R$ </w:t>
      </w:r>
      <w:r w:rsidR="004C4470" w:rsidRPr="005F6D2B">
        <w:rPr>
          <w:rFonts w:asciiTheme="minorHAnsi" w:hAnsiTheme="minorHAnsi" w:cstheme="minorHAnsi"/>
          <w:sz w:val="22"/>
          <w:szCs w:val="22"/>
        </w:rPr>
        <w:t>1.147.790,57</w:t>
      </w:r>
      <w:r w:rsidRPr="005F6D2B">
        <w:rPr>
          <w:rFonts w:asciiTheme="minorHAnsi" w:hAnsiTheme="minorHAnsi" w:cstheme="minorHAnsi"/>
          <w:sz w:val="22"/>
          <w:szCs w:val="22"/>
        </w:rPr>
        <w:t>, registrado na conta contábil 1.2.4.1.1.01.01 – SOFTWARES EM DESENVOLVIMENTO, referente ao desenvolvimento, suporte e hospedagem de um aplicativo mobile – APP para o Sesc Minas nas plataformas iOS e Android, direcionado ao público externo, com o prazo para conclusão em até 60 meses conforme contrato.</w:t>
      </w:r>
    </w:p>
    <w:p w14:paraId="73D7ABA1" w14:textId="77777777" w:rsidR="004E2C90" w:rsidRPr="005F6D2B" w:rsidRDefault="004E2C90" w:rsidP="00AE60FA">
      <w:pPr>
        <w:autoSpaceDE w:val="0"/>
        <w:autoSpaceDN w:val="0"/>
        <w:adjustRightInd w:val="0"/>
        <w:spacing w:line="276" w:lineRule="auto"/>
        <w:jc w:val="both"/>
        <w:rPr>
          <w:rFonts w:asciiTheme="minorHAnsi" w:hAnsiTheme="minorHAnsi" w:cstheme="minorHAnsi"/>
          <w:sz w:val="16"/>
          <w:szCs w:val="16"/>
        </w:rPr>
      </w:pPr>
    </w:p>
    <w:p w14:paraId="76C1DE31" w14:textId="341A5661" w:rsidR="00AE60FA" w:rsidRPr="005F6D2B" w:rsidRDefault="004E2C90" w:rsidP="00AE60F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Informamos ainda, que em setembro/2024</w:t>
      </w:r>
      <w:r w:rsidR="00AE60FA" w:rsidRPr="005F6D2B">
        <w:rPr>
          <w:rFonts w:asciiTheme="minorHAnsi" w:hAnsiTheme="minorHAnsi" w:cstheme="minorHAnsi"/>
          <w:sz w:val="22"/>
          <w:szCs w:val="22"/>
        </w:rPr>
        <w:t xml:space="preserve">, foi registrado a transferência de valores da conta “Software em desenvolvimento” para a conta “Software”, no valor de R$ 1.373.142,38, conforme solicitação </w:t>
      </w:r>
      <w:r w:rsidR="00AE60FA" w:rsidRPr="005F6D2B">
        <w:rPr>
          <w:rFonts w:asciiTheme="minorHAnsi" w:hAnsiTheme="minorHAnsi" w:cstheme="minorHAnsi"/>
          <w:sz w:val="22"/>
          <w:szCs w:val="22"/>
        </w:rPr>
        <w:lastRenderedPageBreak/>
        <w:t xml:space="preserve">formal do setor de TI, através do Termo de Transferência, devido à entrega das funcionalidades previstas no Aplicativo Sesc Minas. </w:t>
      </w:r>
    </w:p>
    <w:p w14:paraId="2911CB6B" w14:textId="77777777" w:rsidR="003E44B6" w:rsidRDefault="003E44B6" w:rsidP="00AE60FA">
      <w:pPr>
        <w:autoSpaceDE w:val="0"/>
        <w:autoSpaceDN w:val="0"/>
        <w:adjustRightInd w:val="0"/>
        <w:spacing w:line="276" w:lineRule="auto"/>
        <w:jc w:val="both"/>
        <w:rPr>
          <w:rFonts w:asciiTheme="minorHAnsi" w:hAnsiTheme="minorHAnsi" w:cstheme="minorHAnsi"/>
          <w:sz w:val="22"/>
          <w:szCs w:val="22"/>
        </w:rPr>
      </w:pPr>
    </w:p>
    <w:p w14:paraId="50C8B011" w14:textId="77777777" w:rsidR="005F6D2B" w:rsidRPr="005F6D2B" w:rsidRDefault="005F6D2B" w:rsidP="00AE60FA">
      <w:pPr>
        <w:autoSpaceDE w:val="0"/>
        <w:autoSpaceDN w:val="0"/>
        <w:adjustRightInd w:val="0"/>
        <w:spacing w:line="276" w:lineRule="auto"/>
        <w:jc w:val="both"/>
        <w:rPr>
          <w:rFonts w:asciiTheme="minorHAnsi" w:hAnsiTheme="minorHAnsi" w:cstheme="minorHAnsi"/>
          <w:sz w:val="22"/>
          <w:szCs w:val="22"/>
        </w:rPr>
      </w:pPr>
    </w:p>
    <w:p w14:paraId="0F277443" w14:textId="513C158C" w:rsidR="0087156A" w:rsidRPr="005F6D2B" w:rsidRDefault="008B6752" w:rsidP="006B4F18">
      <w:pPr>
        <w:pStyle w:val="PargrafodaLista"/>
        <w:numPr>
          <w:ilvl w:val="2"/>
          <w:numId w:val="9"/>
        </w:numPr>
        <w:spacing w:line="276" w:lineRule="auto"/>
        <w:ind w:left="567" w:hanging="567"/>
        <w:rPr>
          <w:rFonts w:asciiTheme="minorHAnsi" w:hAnsiTheme="minorHAnsi" w:cstheme="minorHAnsi"/>
          <w:b/>
          <w:sz w:val="22"/>
          <w:szCs w:val="22"/>
        </w:rPr>
      </w:pPr>
      <w:r w:rsidRPr="005F6D2B">
        <w:rPr>
          <w:rFonts w:asciiTheme="minorHAnsi" w:hAnsiTheme="minorHAnsi" w:cstheme="minorHAnsi"/>
          <w:b/>
          <w:sz w:val="22"/>
          <w:szCs w:val="22"/>
        </w:rPr>
        <w:t>DEPRECIAÇÃO, AMORTIZAÇÃO E EXAUSTÃO</w:t>
      </w:r>
    </w:p>
    <w:p w14:paraId="0FC5CEB8" w14:textId="32983353" w:rsidR="00A73972" w:rsidRPr="005F6D2B" w:rsidRDefault="00A73972" w:rsidP="00A73972">
      <w:pPr>
        <w:pStyle w:val="PargrafodaLista"/>
        <w:spacing w:line="276" w:lineRule="auto"/>
        <w:ind w:left="284"/>
        <w:rPr>
          <w:rFonts w:asciiTheme="minorHAnsi" w:hAnsiTheme="minorHAnsi" w:cstheme="minorHAnsi"/>
          <w:b/>
          <w:sz w:val="16"/>
          <w:szCs w:val="16"/>
        </w:rPr>
      </w:pPr>
    </w:p>
    <w:p w14:paraId="64DF84EC" w14:textId="77777777" w:rsidR="00E339F6" w:rsidRPr="005F6D2B" w:rsidRDefault="00E339F6" w:rsidP="00E339F6">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Itens do ativo imobilizado são depreciados pelo método linear baseado no custo de aquisição para bens móveis, e para os bens imóveis, conforme vida útil remanescentes estabelecidos nos laudos de reavaliação. São depreciados a partir da data em que são instalados e estão disponíveis para uso, ou em caso de ativos construídos internamente, do dia em que a construção é finalizada e o ativo está disponível para utilização.</w:t>
      </w:r>
    </w:p>
    <w:p w14:paraId="6DFB3E9A" w14:textId="77777777" w:rsidR="00E339F6" w:rsidRPr="005F6D2B" w:rsidRDefault="00E339F6" w:rsidP="00E339F6">
      <w:pPr>
        <w:autoSpaceDE w:val="0"/>
        <w:autoSpaceDN w:val="0"/>
        <w:adjustRightInd w:val="0"/>
        <w:spacing w:line="276" w:lineRule="auto"/>
        <w:jc w:val="both"/>
        <w:rPr>
          <w:rFonts w:asciiTheme="minorHAnsi" w:hAnsiTheme="minorHAnsi" w:cstheme="minorHAnsi"/>
          <w:sz w:val="16"/>
          <w:szCs w:val="16"/>
        </w:rPr>
      </w:pPr>
    </w:p>
    <w:p w14:paraId="5A9D9739" w14:textId="77777777" w:rsidR="00E339F6" w:rsidRPr="005F6D2B" w:rsidRDefault="00E339F6" w:rsidP="00E339F6">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As amortizações aplicam-se para os investimentos – Benfeitorias em imóveis de terceiros, que se encontram em poder da Instituição por meio de contratos.</w:t>
      </w:r>
    </w:p>
    <w:p w14:paraId="6ABF5A85" w14:textId="77777777" w:rsidR="00E339F6" w:rsidRPr="005F6D2B" w:rsidRDefault="00E339F6" w:rsidP="00E339F6">
      <w:pPr>
        <w:autoSpaceDE w:val="0"/>
        <w:autoSpaceDN w:val="0"/>
        <w:adjustRightInd w:val="0"/>
        <w:spacing w:line="276" w:lineRule="auto"/>
        <w:jc w:val="both"/>
        <w:rPr>
          <w:rFonts w:asciiTheme="minorHAnsi" w:hAnsiTheme="minorHAnsi" w:cstheme="minorHAnsi"/>
          <w:sz w:val="16"/>
          <w:szCs w:val="16"/>
        </w:rPr>
      </w:pPr>
    </w:p>
    <w:p w14:paraId="4A0080F9" w14:textId="2D883FA8" w:rsidR="00E339F6" w:rsidRPr="005F6D2B" w:rsidRDefault="00E339F6" w:rsidP="00E339F6">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As taxas de depreciação e amortização, e as vidas úteis estimadas, são regulamentadas conforme o </w:t>
      </w:r>
      <w:proofErr w:type="spellStart"/>
      <w:r w:rsidRPr="005F6D2B">
        <w:rPr>
          <w:rFonts w:asciiTheme="minorHAnsi" w:hAnsiTheme="minorHAnsi" w:cstheme="minorHAnsi"/>
          <w:sz w:val="22"/>
          <w:szCs w:val="22"/>
        </w:rPr>
        <w:t>Codeco</w:t>
      </w:r>
      <w:proofErr w:type="spellEnd"/>
      <w:r w:rsidRPr="005F6D2B">
        <w:rPr>
          <w:rFonts w:asciiTheme="minorHAnsi" w:hAnsiTheme="minorHAnsi" w:cstheme="minorHAnsi"/>
          <w:sz w:val="22"/>
          <w:szCs w:val="22"/>
        </w:rPr>
        <w:t xml:space="preserve"> 2024, aprovado pela Resolução n° 1580/2022 de 18/01/2024.</w:t>
      </w:r>
    </w:p>
    <w:p w14:paraId="05F243D9" w14:textId="77777777" w:rsidR="00085C11" w:rsidRPr="005F6D2B" w:rsidRDefault="00085C11" w:rsidP="00E339F6">
      <w:pPr>
        <w:autoSpaceDE w:val="0"/>
        <w:autoSpaceDN w:val="0"/>
        <w:adjustRightInd w:val="0"/>
        <w:spacing w:line="276" w:lineRule="auto"/>
        <w:jc w:val="both"/>
        <w:rPr>
          <w:rFonts w:asciiTheme="minorHAnsi" w:hAnsiTheme="minorHAnsi" w:cstheme="minorHAnsi"/>
          <w:sz w:val="16"/>
          <w:szCs w:val="16"/>
        </w:rPr>
      </w:pPr>
    </w:p>
    <w:p w14:paraId="2F126936" w14:textId="05BD4C50" w:rsidR="00F92F54" w:rsidRPr="005F6D2B" w:rsidRDefault="00085C11" w:rsidP="006424E3">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Considerando o exposto no parágrafo 5º do art. 63 do </w:t>
      </w:r>
      <w:proofErr w:type="spellStart"/>
      <w:r w:rsidRPr="005F6D2B">
        <w:rPr>
          <w:rFonts w:asciiTheme="minorHAnsi" w:hAnsiTheme="minorHAnsi" w:cstheme="minorHAnsi"/>
          <w:sz w:val="22"/>
          <w:szCs w:val="22"/>
        </w:rPr>
        <w:t>Codeco</w:t>
      </w:r>
      <w:proofErr w:type="spellEnd"/>
      <w:r w:rsidRPr="005F6D2B">
        <w:rPr>
          <w:rFonts w:asciiTheme="minorHAnsi" w:hAnsiTheme="minorHAnsi" w:cstheme="minorHAnsi"/>
          <w:sz w:val="22"/>
          <w:szCs w:val="22"/>
        </w:rPr>
        <w:t xml:space="preserve"> 2024, em que estabelece para os veículos de carga e para transporte de 10 pessoas ou mais </w:t>
      </w:r>
      <w:r w:rsidR="007501EB" w:rsidRPr="005F6D2B">
        <w:rPr>
          <w:rFonts w:asciiTheme="minorHAnsi" w:hAnsiTheme="minorHAnsi" w:cstheme="minorHAnsi"/>
          <w:sz w:val="22"/>
          <w:szCs w:val="22"/>
        </w:rPr>
        <w:t xml:space="preserve">uma taxa de 25% a.a. de </w:t>
      </w:r>
      <w:r w:rsidRPr="005F6D2B">
        <w:rPr>
          <w:rFonts w:asciiTheme="minorHAnsi" w:hAnsiTheme="minorHAnsi" w:cstheme="minorHAnsi"/>
          <w:sz w:val="22"/>
          <w:szCs w:val="22"/>
        </w:rPr>
        <w:t xml:space="preserve">depreciação, informamos </w:t>
      </w:r>
      <w:r w:rsidR="006424E3" w:rsidRPr="005F6D2B">
        <w:rPr>
          <w:rFonts w:asciiTheme="minorHAnsi" w:hAnsiTheme="minorHAnsi" w:cstheme="minorHAnsi"/>
          <w:sz w:val="22"/>
          <w:szCs w:val="22"/>
        </w:rPr>
        <w:t>que a</w:t>
      </w:r>
      <w:r w:rsidRPr="005F6D2B">
        <w:rPr>
          <w:rFonts w:asciiTheme="minorHAnsi" w:hAnsiTheme="minorHAnsi" w:cstheme="minorHAnsi"/>
          <w:sz w:val="22"/>
          <w:szCs w:val="22"/>
        </w:rPr>
        <w:t xml:space="preserve"> </w:t>
      </w:r>
      <w:r w:rsidR="007501EB" w:rsidRPr="005F6D2B">
        <w:rPr>
          <w:rFonts w:asciiTheme="minorHAnsi" w:hAnsiTheme="minorHAnsi" w:cstheme="minorHAnsi"/>
          <w:sz w:val="22"/>
          <w:szCs w:val="22"/>
        </w:rPr>
        <w:t>E</w:t>
      </w:r>
      <w:r w:rsidRPr="005F6D2B">
        <w:rPr>
          <w:rFonts w:asciiTheme="minorHAnsi" w:hAnsiTheme="minorHAnsi" w:cstheme="minorHAnsi"/>
          <w:sz w:val="22"/>
          <w:szCs w:val="22"/>
        </w:rPr>
        <w:t xml:space="preserve">quipe de </w:t>
      </w:r>
      <w:r w:rsidR="007501EB" w:rsidRPr="005F6D2B">
        <w:rPr>
          <w:rFonts w:asciiTheme="minorHAnsi" w:hAnsiTheme="minorHAnsi" w:cstheme="minorHAnsi"/>
          <w:sz w:val="22"/>
          <w:szCs w:val="22"/>
        </w:rPr>
        <w:t>P</w:t>
      </w:r>
      <w:r w:rsidRPr="005F6D2B">
        <w:rPr>
          <w:rFonts w:asciiTheme="minorHAnsi" w:hAnsiTheme="minorHAnsi" w:cstheme="minorHAnsi"/>
          <w:sz w:val="22"/>
          <w:szCs w:val="22"/>
        </w:rPr>
        <w:t xml:space="preserve">atrimônio </w:t>
      </w:r>
      <w:r w:rsidR="006424E3" w:rsidRPr="005F6D2B">
        <w:rPr>
          <w:rFonts w:asciiTheme="minorHAnsi" w:hAnsiTheme="minorHAnsi" w:cstheme="minorHAnsi"/>
          <w:sz w:val="22"/>
          <w:szCs w:val="22"/>
        </w:rPr>
        <w:t xml:space="preserve">finalizou o </w:t>
      </w:r>
      <w:r w:rsidRPr="005F6D2B">
        <w:rPr>
          <w:rFonts w:asciiTheme="minorHAnsi" w:hAnsiTheme="minorHAnsi" w:cstheme="minorHAnsi"/>
          <w:sz w:val="22"/>
          <w:szCs w:val="22"/>
        </w:rPr>
        <w:t>levantamento desses bens</w:t>
      </w:r>
      <w:r w:rsidR="006424E3" w:rsidRPr="005F6D2B">
        <w:rPr>
          <w:rFonts w:asciiTheme="minorHAnsi" w:hAnsiTheme="minorHAnsi" w:cstheme="minorHAnsi"/>
          <w:sz w:val="22"/>
          <w:szCs w:val="22"/>
        </w:rPr>
        <w:t xml:space="preserve"> e efetuou em abril, </w:t>
      </w:r>
      <w:r w:rsidR="008A7F95" w:rsidRPr="005F6D2B">
        <w:rPr>
          <w:rFonts w:asciiTheme="minorHAnsi" w:hAnsiTheme="minorHAnsi" w:cstheme="minorHAnsi"/>
          <w:sz w:val="22"/>
          <w:szCs w:val="22"/>
        </w:rPr>
        <w:t xml:space="preserve">a transferência </w:t>
      </w:r>
      <w:r w:rsidR="00BC0065" w:rsidRPr="005F6D2B">
        <w:rPr>
          <w:rFonts w:asciiTheme="minorHAnsi" w:hAnsiTheme="minorHAnsi" w:cstheme="minorHAnsi"/>
          <w:sz w:val="22"/>
          <w:szCs w:val="22"/>
        </w:rPr>
        <w:t>para um novo</w:t>
      </w:r>
      <w:r w:rsidR="008A7F95" w:rsidRPr="005F6D2B">
        <w:rPr>
          <w:rFonts w:asciiTheme="minorHAnsi" w:hAnsiTheme="minorHAnsi" w:cstheme="minorHAnsi"/>
          <w:sz w:val="22"/>
          <w:szCs w:val="22"/>
        </w:rPr>
        <w:t xml:space="preserve"> grupo</w:t>
      </w:r>
      <w:r w:rsidR="00BC0065" w:rsidRPr="005F6D2B">
        <w:rPr>
          <w:rFonts w:asciiTheme="minorHAnsi" w:hAnsiTheme="minorHAnsi" w:cstheme="minorHAnsi"/>
          <w:sz w:val="22"/>
          <w:szCs w:val="22"/>
        </w:rPr>
        <w:t xml:space="preserve"> patrimonial com taxa de depreciação a 25% a.a.</w:t>
      </w:r>
      <w:r w:rsidR="008A7F95" w:rsidRPr="005F6D2B">
        <w:rPr>
          <w:rFonts w:asciiTheme="minorHAnsi" w:hAnsiTheme="minorHAnsi" w:cstheme="minorHAnsi"/>
          <w:sz w:val="22"/>
          <w:szCs w:val="22"/>
        </w:rPr>
        <w:t xml:space="preserve"> em atendimento a norma</w:t>
      </w:r>
      <w:r w:rsidR="006424E3" w:rsidRPr="005F6D2B">
        <w:rPr>
          <w:rFonts w:asciiTheme="minorHAnsi" w:hAnsiTheme="minorHAnsi" w:cstheme="minorHAnsi"/>
          <w:sz w:val="22"/>
          <w:szCs w:val="22"/>
        </w:rPr>
        <w:t>.</w:t>
      </w:r>
    </w:p>
    <w:p w14:paraId="01057493" w14:textId="77777777" w:rsidR="00AE60FA" w:rsidRPr="005F6D2B" w:rsidRDefault="00AE60FA" w:rsidP="006424E3">
      <w:pPr>
        <w:autoSpaceDE w:val="0"/>
        <w:autoSpaceDN w:val="0"/>
        <w:adjustRightInd w:val="0"/>
        <w:spacing w:line="276" w:lineRule="auto"/>
        <w:jc w:val="both"/>
        <w:rPr>
          <w:rFonts w:asciiTheme="minorHAnsi" w:hAnsiTheme="minorHAnsi" w:cstheme="minorHAnsi"/>
          <w:sz w:val="22"/>
          <w:szCs w:val="22"/>
        </w:rPr>
      </w:pPr>
    </w:p>
    <w:p w14:paraId="04D3160B" w14:textId="0B8F2347" w:rsidR="001E28EA" w:rsidRPr="005F6D2B" w:rsidRDefault="00370D1F" w:rsidP="001E28EA">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 mês de dezembro, a</w:t>
      </w:r>
      <w:r w:rsidR="001E28EA" w:rsidRPr="005F6D2B">
        <w:rPr>
          <w:rFonts w:asciiTheme="minorHAnsi" w:hAnsiTheme="minorHAnsi" w:cstheme="minorHAnsi"/>
          <w:sz w:val="22"/>
          <w:szCs w:val="22"/>
        </w:rPr>
        <w:t xml:space="preserve"> depreciação das Edificações, foram zeradas, conforme </w:t>
      </w:r>
      <w:proofErr w:type="spellStart"/>
      <w:r w:rsidR="001E28EA" w:rsidRPr="005F6D2B">
        <w:rPr>
          <w:rFonts w:asciiTheme="minorHAnsi" w:hAnsiTheme="minorHAnsi" w:cstheme="minorHAnsi"/>
          <w:sz w:val="22"/>
          <w:szCs w:val="22"/>
        </w:rPr>
        <w:t>Codeco</w:t>
      </w:r>
      <w:proofErr w:type="spellEnd"/>
      <w:r w:rsidR="001E28EA" w:rsidRPr="005F6D2B">
        <w:rPr>
          <w:rFonts w:asciiTheme="minorHAnsi" w:hAnsiTheme="minorHAnsi" w:cstheme="minorHAnsi"/>
          <w:sz w:val="22"/>
          <w:szCs w:val="22"/>
        </w:rPr>
        <w:t xml:space="preserve">, em virtude do processo de reavaliação dos imóveis da Instituição, conforme detalhado no item 4.10.1. </w:t>
      </w:r>
      <w:r w:rsidRPr="005F6D2B">
        <w:rPr>
          <w:rFonts w:asciiTheme="minorHAnsi" w:hAnsiTheme="minorHAnsi" w:cstheme="minorHAnsi"/>
          <w:sz w:val="22"/>
          <w:szCs w:val="22"/>
        </w:rPr>
        <w:t>Reavaliação de Imóveis</w:t>
      </w:r>
      <w:r w:rsidR="001E28EA" w:rsidRPr="005F6D2B">
        <w:rPr>
          <w:rFonts w:asciiTheme="minorHAnsi" w:hAnsiTheme="minorHAnsi" w:cstheme="minorHAnsi"/>
          <w:sz w:val="22"/>
          <w:szCs w:val="22"/>
        </w:rPr>
        <w:t>.</w:t>
      </w:r>
    </w:p>
    <w:p w14:paraId="57FFA112" w14:textId="77777777" w:rsidR="001E28EA" w:rsidRPr="005F6D2B" w:rsidRDefault="001E28EA" w:rsidP="006424E3">
      <w:pPr>
        <w:autoSpaceDE w:val="0"/>
        <w:autoSpaceDN w:val="0"/>
        <w:adjustRightInd w:val="0"/>
        <w:spacing w:line="276" w:lineRule="auto"/>
        <w:jc w:val="both"/>
        <w:rPr>
          <w:rFonts w:asciiTheme="minorHAnsi" w:hAnsiTheme="minorHAnsi" w:cstheme="minorHAnsi"/>
          <w:sz w:val="16"/>
          <w:szCs w:val="16"/>
        </w:rPr>
      </w:pPr>
    </w:p>
    <w:p w14:paraId="6943A254" w14:textId="77777777" w:rsidR="00E339F6" w:rsidRPr="005F6D2B" w:rsidRDefault="00E339F6" w:rsidP="00E339F6">
      <w:pPr>
        <w:autoSpaceDE w:val="0"/>
        <w:autoSpaceDN w:val="0"/>
        <w:adjustRightInd w:val="0"/>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No mês, o valor depreciado/amortizado, apresentou-se conforme abaixo:</w:t>
      </w:r>
    </w:p>
    <w:p w14:paraId="698AC983" w14:textId="77777777" w:rsidR="00F302E9" w:rsidRPr="005F6D2B" w:rsidRDefault="00F302E9" w:rsidP="000221AA">
      <w:pPr>
        <w:autoSpaceDE w:val="0"/>
        <w:autoSpaceDN w:val="0"/>
        <w:adjustRightInd w:val="0"/>
        <w:spacing w:line="276" w:lineRule="auto"/>
        <w:jc w:val="center"/>
        <w:rPr>
          <w:rFonts w:asciiTheme="minorHAnsi" w:hAnsiTheme="minorHAnsi" w:cstheme="minorHAnsi"/>
          <w:sz w:val="10"/>
          <w:szCs w:val="10"/>
        </w:rPr>
      </w:pPr>
    </w:p>
    <w:p w14:paraId="0C999F55" w14:textId="77777777" w:rsidR="00DF10A8" w:rsidRPr="005F6D2B" w:rsidRDefault="00DF10A8" w:rsidP="005B610C">
      <w:pPr>
        <w:autoSpaceDE w:val="0"/>
        <w:autoSpaceDN w:val="0"/>
        <w:adjustRightInd w:val="0"/>
        <w:spacing w:line="276" w:lineRule="auto"/>
        <w:jc w:val="center"/>
        <w:rPr>
          <w:rFonts w:asciiTheme="minorHAnsi" w:hAnsiTheme="minorHAnsi" w:cstheme="minorHAnsi"/>
          <w:sz w:val="10"/>
          <w:szCs w:val="10"/>
        </w:rPr>
      </w:pPr>
    </w:p>
    <w:p w14:paraId="2D23A2C3" w14:textId="3EFFA1B3" w:rsidR="00DF10A8" w:rsidRPr="005F6D2B" w:rsidRDefault="006C20DE" w:rsidP="0094044B">
      <w:pPr>
        <w:autoSpaceDE w:val="0"/>
        <w:autoSpaceDN w:val="0"/>
        <w:adjustRightInd w:val="0"/>
        <w:spacing w:line="276" w:lineRule="auto"/>
        <w:jc w:val="center"/>
        <w:rPr>
          <w:rFonts w:asciiTheme="minorHAnsi" w:hAnsiTheme="minorHAnsi" w:cstheme="minorHAnsi"/>
          <w:sz w:val="10"/>
          <w:szCs w:val="10"/>
        </w:rPr>
      </w:pPr>
      <w:r w:rsidRPr="006C20DE">
        <w:rPr>
          <w:noProof/>
        </w:rPr>
        <w:drawing>
          <wp:inline distT="0" distB="0" distL="0" distR="0" wp14:anchorId="18E1607B" wp14:editId="148522CD">
            <wp:extent cx="5850890" cy="1767840"/>
            <wp:effectExtent l="0" t="0" r="0" b="3810"/>
            <wp:docPr id="153081505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50890" cy="1767840"/>
                    </a:xfrm>
                    <a:prstGeom prst="rect">
                      <a:avLst/>
                    </a:prstGeom>
                    <a:noFill/>
                    <a:ln>
                      <a:noFill/>
                    </a:ln>
                  </pic:spPr>
                </pic:pic>
              </a:graphicData>
            </a:graphic>
          </wp:inline>
        </w:drawing>
      </w:r>
    </w:p>
    <w:p w14:paraId="31737AFA" w14:textId="77777777" w:rsidR="00F53009" w:rsidRPr="005F6D2B" w:rsidRDefault="00F53009" w:rsidP="0094044B">
      <w:pPr>
        <w:autoSpaceDE w:val="0"/>
        <w:autoSpaceDN w:val="0"/>
        <w:adjustRightInd w:val="0"/>
        <w:spacing w:line="276" w:lineRule="auto"/>
        <w:jc w:val="center"/>
        <w:rPr>
          <w:rFonts w:asciiTheme="minorHAnsi" w:hAnsiTheme="minorHAnsi" w:cstheme="minorHAnsi"/>
          <w:sz w:val="10"/>
          <w:szCs w:val="10"/>
        </w:rPr>
      </w:pPr>
    </w:p>
    <w:p w14:paraId="69D3ED7D" w14:textId="04A5E5F5" w:rsidR="00C673C8" w:rsidRPr="005F6D2B" w:rsidRDefault="004618C8" w:rsidP="004618C8">
      <w:pPr>
        <w:autoSpaceDE w:val="0"/>
        <w:autoSpaceDN w:val="0"/>
        <w:adjustRightInd w:val="0"/>
        <w:spacing w:line="276" w:lineRule="auto"/>
        <w:jc w:val="both"/>
        <w:rPr>
          <w:rFonts w:asciiTheme="minorHAnsi" w:hAnsiTheme="minorHAnsi" w:cstheme="minorHAnsi"/>
        </w:rPr>
      </w:pPr>
      <w:r w:rsidRPr="005F6D2B">
        <w:rPr>
          <w:rFonts w:asciiTheme="minorHAnsi" w:hAnsiTheme="minorHAnsi" w:cstheme="minorHAnsi"/>
        </w:rPr>
        <w:t>* Edificações: Considerando os processos de reavaliação dos imóveis, as taxas de depreciação variam de acordo com</w:t>
      </w:r>
      <w:r w:rsidR="00283F11" w:rsidRPr="005F6D2B">
        <w:rPr>
          <w:rFonts w:asciiTheme="minorHAnsi" w:hAnsiTheme="minorHAnsi" w:cstheme="minorHAnsi"/>
        </w:rPr>
        <w:t xml:space="preserve"> </w:t>
      </w:r>
      <w:r w:rsidRPr="005F6D2B">
        <w:rPr>
          <w:rFonts w:asciiTheme="minorHAnsi" w:hAnsiTheme="minorHAnsi" w:cstheme="minorHAnsi"/>
        </w:rPr>
        <w:t xml:space="preserve">a vida útil remanescente nos laudos, em atendimento ao parágrafo 6º do art. 63 do </w:t>
      </w:r>
      <w:proofErr w:type="spellStart"/>
      <w:r w:rsidRPr="005F6D2B">
        <w:rPr>
          <w:rFonts w:asciiTheme="minorHAnsi" w:hAnsiTheme="minorHAnsi" w:cstheme="minorHAnsi"/>
        </w:rPr>
        <w:t>Codeco</w:t>
      </w:r>
      <w:proofErr w:type="spellEnd"/>
      <w:r w:rsidRPr="005F6D2B">
        <w:rPr>
          <w:rFonts w:asciiTheme="minorHAnsi" w:hAnsiTheme="minorHAnsi" w:cstheme="minorHAnsi"/>
        </w:rPr>
        <w:t>.</w:t>
      </w:r>
    </w:p>
    <w:p w14:paraId="0FC1E54C" w14:textId="68F0FBA0" w:rsidR="004618C8" w:rsidRPr="005F6D2B" w:rsidRDefault="004618C8" w:rsidP="004618C8">
      <w:pPr>
        <w:autoSpaceDE w:val="0"/>
        <w:autoSpaceDN w:val="0"/>
        <w:adjustRightInd w:val="0"/>
        <w:spacing w:line="276" w:lineRule="auto"/>
        <w:jc w:val="both"/>
        <w:rPr>
          <w:rFonts w:asciiTheme="minorHAnsi" w:hAnsiTheme="minorHAnsi" w:cstheme="minorHAnsi"/>
        </w:rPr>
      </w:pPr>
      <w:r w:rsidRPr="005F6D2B">
        <w:rPr>
          <w:rFonts w:asciiTheme="minorHAnsi" w:hAnsiTheme="minorHAnsi" w:cstheme="minorHAnsi"/>
        </w:rPr>
        <w:t xml:space="preserve">** Amortização: </w:t>
      </w:r>
      <w:r w:rsidR="00FB0866" w:rsidRPr="005F6D2B">
        <w:rPr>
          <w:rFonts w:asciiTheme="minorHAnsi" w:hAnsiTheme="minorHAnsi" w:cstheme="minorHAnsi"/>
        </w:rPr>
        <w:t>As t</w:t>
      </w:r>
      <w:r w:rsidRPr="005F6D2B">
        <w:rPr>
          <w:rFonts w:asciiTheme="minorHAnsi" w:hAnsiTheme="minorHAnsi" w:cstheme="minorHAnsi"/>
        </w:rPr>
        <w:t>axa</w:t>
      </w:r>
      <w:r w:rsidR="00FB0866" w:rsidRPr="005F6D2B">
        <w:rPr>
          <w:rFonts w:asciiTheme="minorHAnsi" w:hAnsiTheme="minorHAnsi" w:cstheme="minorHAnsi"/>
        </w:rPr>
        <w:t>s</w:t>
      </w:r>
      <w:r w:rsidRPr="005F6D2B">
        <w:rPr>
          <w:rFonts w:asciiTheme="minorHAnsi" w:hAnsiTheme="minorHAnsi" w:cstheme="minorHAnsi"/>
        </w:rPr>
        <w:t xml:space="preserve"> de amortização</w:t>
      </w:r>
      <w:r w:rsidR="00FB0866" w:rsidRPr="005F6D2B">
        <w:rPr>
          <w:rFonts w:asciiTheme="minorHAnsi" w:hAnsiTheme="minorHAnsi" w:cstheme="minorHAnsi"/>
        </w:rPr>
        <w:t xml:space="preserve"> são aplicadas</w:t>
      </w:r>
      <w:r w:rsidRPr="005F6D2B">
        <w:rPr>
          <w:rFonts w:asciiTheme="minorHAnsi" w:hAnsiTheme="minorHAnsi" w:cstheme="minorHAnsi"/>
        </w:rPr>
        <w:t xml:space="preserve"> conforme prazo </w:t>
      </w:r>
      <w:r w:rsidR="00FB0866" w:rsidRPr="005F6D2B">
        <w:rPr>
          <w:rFonts w:asciiTheme="minorHAnsi" w:hAnsiTheme="minorHAnsi" w:cstheme="minorHAnsi"/>
        </w:rPr>
        <w:t xml:space="preserve">contratuais e de acordo com o parágrafo 7º do art. 63 e art. 66 do </w:t>
      </w:r>
      <w:proofErr w:type="spellStart"/>
      <w:r w:rsidR="00FB0866" w:rsidRPr="005F6D2B">
        <w:rPr>
          <w:rFonts w:asciiTheme="minorHAnsi" w:hAnsiTheme="minorHAnsi" w:cstheme="minorHAnsi"/>
        </w:rPr>
        <w:t>Codeco</w:t>
      </w:r>
      <w:proofErr w:type="spellEnd"/>
      <w:r w:rsidR="00FB0866" w:rsidRPr="005F6D2B">
        <w:rPr>
          <w:rFonts w:asciiTheme="minorHAnsi" w:hAnsiTheme="minorHAnsi" w:cstheme="minorHAnsi"/>
        </w:rPr>
        <w:t>.</w:t>
      </w:r>
    </w:p>
    <w:p w14:paraId="314EC3E2" w14:textId="77777777" w:rsidR="00D7069C" w:rsidRPr="005F6D2B" w:rsidRDefault="00D7069C" w:rsidP="004618C8">
      <w:pPr>
        <w:autoSpaceDE w:val="0"/>
        <w:autoSpaceDN w:val="0"/>
        <w:adjustRightInd w:val="0"/>
        <w:spacing w:line="276" w:lineRule="auto"/>
        <w:jc w:val="both"/>
        <w:rPr>
          <w:rFonts w:asciiTheme="minorHAnsi" w:hAnsiTheme="minorHAnsi" w:cstheme="minorHAnsi"/>
          <w:sz w:val="10"/>
          <w:szCs w:val="10"/>
        </w:rPr>
      </w:pPr>
    </w:p>
    <w:p w14:paraId="33AFC5ED" w14:textId="77777777" w:rsidR="00E0364B" w:rsidRDefault="00E0364B" w:rsidP="004618C8">
      <w:pPr>
        <w:autoSpaceDE w:val="0"/>
        <w:autoSpaceDN w:val="0"/>
        <w:adjustRightInd w:val="0"/>
        <w:spacing w:line="276" w:lineRule="auto"/>
        <w:jc w:val="both"/>
        <w:rPr>
          <w:rFonts w:asciiTheme="minorHAnsi" w:hAnsiTheme="minorHAnsi" w:cstheme="minorHAnsi"/>
          <w:sz w:val="16"/>
          <w:szCs w:val="16"/>
        </w:rPr>
      </w:pPr>
    </w:p>
    <w:p w14:paraId="23A44297" w14:textId="77777777" w:rsidR="005F6D2B" w:rsidRDefault="005F6D2B" w:rsidP="004618C8">
      <w:pPr>
        <w:autoSpaceDE w:val="0"/>
        <w:autoSpaceDN w:val="0"/>
        <w:adjustRightInd w:val="0"/>
        <w:spacing w:line="276" w:lineRule="auto"/>
        <w:jc w:val="both"/>
        <w:rPr>
          <w:rFonts w:asciiTheme="minorHAnsi" w:hAnsiTheme="minorHAnsi" w:cstheme="minorHAnsi"/>
          <w:sz w:val="16"/>
          <w:szCs w:val="16"/>
        </w:rPr>
      </w:pPr>
    </w:p>
    <w:p w14:paraId="33F6661B" w14:textId="77777777" w:rsidR="005F6D2B" w:rsidRDefault="005F6D2B" w:rsidP="004618C8">
      <w:pPr>
        <w:autoSpaceDE w:val="0"/>
        <w:autoSpaceDN w:val="0"/>
        <w:adjustRightInd w:val="0"/>
        <w:spacing w:line="276" w:lineRule="auto"/>
        <w:jc w:val="both"/>
        <w:rPr>
          <w:rFonts w:asciiTheme="minorHAnsi" w:hAnsiTheme="minorHAnsi" w:cstheme="minorHAnsi"/>
          <w:sz w:val="16"/>
          <w:szCs w:val="16"/>
        </w:rPr>
      </w:pPr>
    </w:p>
    <w:p w14:paraId="30338596" w14:textId="084CC496" w:rsidR="00544404" w:rsidRPr="005F6D2B" w:rsidRDefault="00E7518E" w:rsidP="006B4F18">
      <w:pPr>
        <w:pStyle w:val="PargrafodaLista"/>
        <w:numPr>
          <w:ilvl w:val="1"/>
          <w:numId w:val="9"/>
        </w:numPr>
        <w:tabs>
          <w:tab w:val="left" w:pos="567"/>
        </w:tabs>
        <w:spacing w:line="276" w:lineRule="auto"/>
        <w:ind w:left="709" w:hanging="709"/>
        <w:rPr>
          <w:rFonts w:asciiTheme="minorHAnsi" w:hAnsiTheme="minorHAnsi" w:cstheme="minorHAnsi"/>
          <w:b/>
          <w:sz w:val="22"/>
          <w:szCs w:val="22"/>
        </w:rPr>
      </w:pPr>
      <w:r w:rsidRPr="005F6D2B">
        <w:rPr>
          <w:rFonts w:asciiTheme="minorHAnsi" w:hAnsiTheme="minorHAnsi" w:cstheme="minorHAnsi"/>
          <w:b/>
          <w:sz w:val="22"/>
          <w:szCs w:val="22"/>
        </w:rPr>
        <w:lastRenderedPageBreak/>
        <w:t xml:space="preserve"> PASSIVO E PATRIMÔNIO LÍQUIDO</w:t>
      </w:r>
    </w:p>
    <w:p w14:paraId="17A48957" w14:textId="77777777" w:rsidR="00F14529" w:rsidRPr="005F6D2B" w:rsidRDefault="00F14529" w:rsidP="00544404">
      <w:pPr>
        <w:spacing w:line="276" w:lineRule="auto"/>
        <w:jc w:val="both"/>
        <w:rPr>
          <w:rFonts w:asciiTheme="minorHAnsi" w:hAnsiTheme="minorHAnsi" w:cstheme="minorHAnsi"/>
          <w:sz w:val="10"/>
          <w:szCs w:val="10"/>
        </w:rPr>
      </w:pPr>
    </w:p>
    <w:p w14:paraId="2899B25A" w14:textId="0162A74C" w:rsidR="00E7518E" w:rsidRPr="005F6D2B" w:rsidRDefault="00E7518E" w:rsidP="00264CFC">
      <w:pPr>
        <w:pStyle w:val="PargrafodaLista"/>
        <w:widowControl w:val="0"/>
        <w:numPr>
          <w:ilvl w:val="2"/>
          <w:numId w:val="9"/>
        </w:numPr>
        <w:spacing w:line="276" w:lineRule="auto"/>
        <w:ind w:left="709" w:hanging="709"/>
        <w:jc w:val="both"/>
        <w:rPr>
          <w:rFonts w:asciiTheme="minorHAnsi" w:hAnsiTheme="minorHAnsi" w:cstheme="minorHAnsi"/>
          <w:b/>
          <w:sz w:val="22"/>
          <w:szCs w:val="22"/>
        </w:rPr>
      </w:pPr>
      <w:r w:rsidRPr="005F6D2B">
        <w:rPr>
          <w:rFonts w:asciiTheme="minorHAnsi" w:hAnsiTheme="minorHAnsi" w:cstheme="minorHAnsi"/>
          <w:b/>
          <w:sz w:val="22"/>
          <w:szCs w:val="22"/>
        </w:rPr>
        <w:t>OBRIGAÇÕES TRABALHISTAS, PREVIDENCIÁRIAS E ASSIST. A PAGAR A CURTO PRAZO</w:t>
      </w:r>
    </w:p>
    <w:p w14:paraId="407BF7B4" w14:textId="77777777" w:rsidR="00E7518E" w:rsidRPr="005F6D2B" w:rsidRDefault="00E7518E" w:rsidP="006906CF">
      <w:pPr>
        <w:spacing w:line="276" w:lineRule="auto"/>
        <w:jc w:val="both"/>
        <w:rPr>
          <w:rFonts w:asciiTheme="minorHAnsi" w:hAnsiTheme="minorHAnsi" w:cstheme="minorHAnsi"/>
          <w:sz w:val="10"/>
          <w:szCs w:val="10"/>
        </w:rPr>
      </w:pPr>
    </w:p>
    <w:p w14:paraId="4A8F07C2" w14:textId="20B4E220" w:rsidR="006B6691" w:rsidRPr="005F6D2B" w:rsidRDefault="006906CF" w:rsidP="00ED1A8C">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Trata-se do registro do crédito dos salários líquidos dos servidores, que por alguma intercorrência ainda não receberam, inclusive rescisões contratuais de trabalho, bem como o registro de créditos por retenções e obrigações patronais oriundas da folha de pagamento.</w:t>
      </w:r>
      <w:r w:rsidR="00ED1A8C" w:rsidRPr="005F6D2B">
        <w:rPr>
          <w:rFonts w:asciiTheme="minorHAnsi" w:hAnsiTheme="minorHAnsi" w:cstheme="minorHAnsi"/>
          <w:sz w:val="22"/>
          <w:szCs w:val="22"/>
        </w:rPr>
        <w:t xml:space="preserve"> </w:t>
      </w:r>
      <w:r w:rsidR="006B6691" w:rsidRPr="005F6D2B">
        <w:rPr>
          <w:rFonts w:asciiTheme="minorHAnsi" w:hAnsiTheme="minorHAnsi" w:cstheme="minorHAnsi"/>
          <w:sz w:val="22"/>
          <w:szCs w:val="22"/>
        </w:rPr>
        <w:t xml:space="preserve">Quanto as provisões de férias, 13º salário e respectivos encargos são estimadas com base na remuneração atual dos colaboradores, conforme relatórios e arquivos gerados no sistema RM-TOTVS e </w:t>
      </w:r>
      <w:r w:rsidR="00CE5255" w:rsidRPr="005F6D2B">
        <w:rPr>
          <w:rFonts w:asciiTheme="minorHAnsi" w:hAnsiTheme="minorHAnsi" w:cstheme="minorHAnsi"/>
          <w:sz w:val="22"/>
          <w:szCs w:val="22"/>
        </w:rPr>
        <w:t>contabilizados por</w:t>
      </w:r>
      <w:r w:rsidR="006B6691" w:rsidRPr="005F6D2B">
        <w:rPr>
          <w:rFonts w:asciiTheme="minorHAnsi" w:hAnsiTheme="minorHAnsi" w:cstheme="minorHAnsi"/>
          <w:sz w:val="22"/>
          <w:szCs w:val="22"/>
        </w:rPr>
        <w:t xml:space="preserve"> </w:t>
      </w:r>
      <w:r w:rsidR="00CE5255" w:rsidRPr="005F6D2B">
        <w:rPr>
          <w:rFonts w:asciiTheme="minorHAnsi" w:hAnsiTheme="minorHAnsi" w:cstheme="minorHAnsi"/>
          <w:sz w:val="22"/>
          <w:szCs w:val="22"/>
        </w:rPr>
        <w:t>meio de lote de importação contábil mensal com o Sistema de Gestão Administrativa – SGA (MXM)</w:t>
      </w:r>
      <w:r w:rsidR="00662315" w:rsidRPr="005F6D2B">
        <w:rPr>
          <w:rFonts w:asciiTheme="minorHAnsi" w:hAnsiTheme="minorHAnsi" w:cstheme="minorHAnsi"/>
          <w:sz w:val="22"/>
          <w:szCs w:val="22"/>
        </w:rPr>
        <w:t>.</w:t>
      </w:r>
    </w:p>
    <w:p w14:paraId="616B61AB" w14:textId="77777777" w:rsidR="00D0588D" w:rsidRPr="005F6D2B" w:rsidRDefault="00D0588D" w:rsidP="00ED1A8C">
      <w:pPr>
        <w:spacing w:line="276" w:lineRule="auto"/>
        <w:jc w:val="both"/>
        <w:rPr>
          <w:rFonts w:asciiTheme="minorHAnsi" w:hAnsiTheme="minorHAnsi" w:cstheme="minorHAnsi"/>
          <w:sz w:val="22"/>
          <w:szCs w:val="22"/>
        </w:rPr>
      </w:pPr>
    </w:p>
    <w:p w14:paraId="7AC2E1BB" w14:textId="77777777" w:rsidR="00F56670" w:rsidRPr="005F6D2B" w:rsidRDefault="00F56670" w:rsidP="00ED1A8C">
      <w:pPr>
        <w:spacing w:line="276" w:lineRule="auto"/>
        <w:jc w:val="both"/>
        <w:rPr>
          <w:rFonts w:asciiTheme="minorHAnsi" w:hAnsiTheme="minorHAnsi" w:cstheme="minorHAnsi"/>
          <w:sz w:val="22"/>
          <w:szCs w:val="22"/>
        </w:rPr>
      </w:pPr>
    </w:p>
    <w:p w14:paraId="73395ABF" w14:textId="49839F89" w:rsidR="006B6691" w:rsidRPr="005F6D2B" w:rsidRDefault="006B6691" w:rsidP="00264CFC">
      <w:pPr>
        <w:pStyle w:val="PargrafodaLista"/>
        <w:widowControl w:val="0"/>
        <w:numPr>
          <w:ilvl w:val="2"/>
          <w:numId w:val="9"/>
        </w:numPr>
        <w:spacing w:line="276" w:lineRule="auto"/>
        <w:ind w:left="567" w:hanging="567"/>
        <w:jc w:val="both"/>
        <w:rPr>
          <w:rFonts w:asciiTheme="minorHAnsi" w:hAnsiTheme="minorHAnsi" w:cstheme="minorHAnsi"/>
          <w:b/>
          <w:sz w:val="22"/>
          <w:szCs w:val="22"/>
        </w:rPr>
      </w:pPr>
      <w:r w:rsidRPr="005F6D2B">
        <w:rPr>
          <w:rFonts w:asciiTheme="minorHAnsi" w:hAnsiTheme="minorHAnsi" w:cstheme="minorHAnsi"/>
          <w:b/>
          <w:sz w:val="22"/>
          <w:szCs w:val="22"/>
        </w:rPr>
        <w:t>RECEITAS A APROPRIAR</w:t>
      </w:r>
    </w:p>
    <w:p w14:paraId="6C9DE056" w14:textId="77777777" w:rsidR="00EE74D7" w:rsidRPr="005F6D2B" w:rsidRDefault="00EE74D7" w:rsidP="00EE74D7">
      <w:pPr>
        <w:spacing w:line="276" w:lineRule="auto"/>
        <w:jc w:val="both"/>
        <w:rPr>
          <w:rFonts w:asciiTheme="minorHAnsi" w:hAnsiTheme="minorHAnsi" w:cstheme="minorHAnsi"/>
          <w:sz w:val="10"/>
          <w:szCs w:val="10"/>
        </w:rPr>
      </w:pPr>
    </w:p>
    <w:p w14:paraId="2880A2DD" w14:textId="7777777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Conta destinada ao registro de recebimentos, por antecipação, pertencentes a períodos vindouros. A conta apresenta, principalmente, valores recebidos de clientes referente a excursões, reservas de hospedagens e pacotes de atividades, que serão apropriadas quando da prestação do serviço ao cliente pelo Sesc em Minas.</w:t>
      </w:r>
    </w:p>
    <w:p w14:paraId="3902F763" w14:textId="77777777" w:rsidR="009E5464" w:rsidRPr="005F6D2B" w:rsidRDefault="009E5464" w:rsidP="00EE74D7">
      <w:pPr>
        <w:spacing w:line="276" w:lineRule="auto"/>
        <w:jc w:val="both"/>
        <w:rPr>
          <w:rFonts w:asciiTheme="minorHAnsi" w:hAnsiTheme="minorHAnsi" w:cstheme="minorHAnsi"/>
          <w:sz w:val="10"/>
          <w:szCs w:val="10"/>
        </w:rPr>
      </w:pPr>
    </w:p>
    <w:p w14:paraId="7020715F" w14:textId="49334B4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a conta Receitas a Apropriar finalizou com saldo de R$ </w:t>
      </w:r>
      <w:r w:rsidR="00CD21D3" w:rsidRPr="005F6D2B">
        <w:rPr>
          <w:rFonts w:asciiTheme="minorHAnsi" w:hAnsiTheme="minorHAnsi" w:cstheme="minorHAnsi"/>
          <w:sz w:val="22"/>
          <w:szCs w:val="22"/>
        </w:rPr>
        <w:t>9.100.525,47</w:t>
      </w:r>
      <w:r w:rsidRPr="005F6D2B">
        <w:rPr>
          <w:rFonts w:asciiTheme="minorHAnsi" w:hAnsiTheme="minorHAnsi" w:cstheme="minorHAnsi"/>
          <w:sz w:val="22"/>
          <w:szCs w:val="22"/>
        </w:rPr>
        <w:t>.</w:t>
      </w:r>
    </w:p>
    <w:p w14:paraId="58736FB8" w14:textId="77777777" w:rsidR="00B410C4" w:rsidRPr="005F6D2B" w:rsidRDefault="00B410C4" w:rsidP="0094044B">
      <w:pPr>
        <w:spacing w:line="276" w:lineRule="auto"/>
        <w:jc w:val="both"/>
        <w:rPr>
          <w:rFonts w:asciiTheme="minorHAnsi" w:hAnsiTheme="minorHAnsi" w:cstheme="minorHAnsi"/>
          <w:sz w:val="22"/>
          <w:szCs w:val="22"/>
        </w:rPr>
      </w:pPr>
    </w:p>
    <w:p w14:paraId="223E8B07" w14:textId="77777777" w:rsidR="00B410C4" w:rsidRPr="005F6D2B" w:rsidRDefault="00B410C4" w:rsidP="0094044B">
      <w:pPr>
        <w:spacing w:line="276" w:lineRule="auto"/>
        <w:jc w:val="both"/>
        <w:rPr>
          <w:rFonts w:asciiTheme="minorHAnsi" w:hAnsiTheme="minorHAnsi" w:cstheme="minorHAnsi"/>
          <w:sz w:val="22"/>
          <w:szCs w:val="22"/>
        </w:rPr>
      </w:pPr>
    </w:p>
    <w:p w14:paraId="6814E79F" w14:textId="4C162F50" w:rsidR="00B410C4" w:rsidRPr="005F6D2B" w:rsidRDefault="00B410C4" w:rsidP="00B410C4">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CREDITOS CONTRATUAIS</w:t>
      </w:r>
    </w:p>
    <w:p w14:paraId="6327CE32" w14:textId="77777777" w:rsidR="00B410C4" w:rsidRPr="005F6D2B" w:rsidRDefault="00B410C4" w:rsidP="00B410C4">
      <w:pPr>
        <w:pStyle w:val="PargrafodaLista"/>
        <w:widowControl w:val="0"/>
        <w:tabs>
          <w:tab w:val="left" w:pos="709"/>
        </w:tabs>
        <w:spacing w:line="276" w:lineRule="auto"/>
        <w:ind w:left="0"/>
        <w:jc w:val="both"/>
        <w:rPr>
          <w:rFonts w:asciiTheme="minorHAnsi" w:hAnsiTheme="minorHAnsi" w:cstheme="minorHAnsi"/>
          <w:b/>
          <w:sz w:val="10"/>
          <w:szCs w:val="10"/>
        </w:rPr>
      </w:pPr>
    </w:p>
    <w:p w14:paraId="58DF3256" w14:textId="77777777" w:rsidR="00B410C4" w:rsidRPr="005F6D2B" w:rsidRDefault="00B410C4" w:rsidP="00B410C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Conta integrante do Passivo Circulante destinada ao registro de cauções recebidas ou retidas e eventuais dívidas contratuais da entidade que não se caracterizem com as contas precedentes. </w:t>
      </w:r>
    </w:p>
    <w:p w14:paraId="751D321F" w14:textId="77777777" w:rsidR="00B410C4" w:rsidRPr="005F6D2B" w:rsidRDefault="00B410C4" w:rsidP="0094044B">
      <w:pPr>
        <w:spacing w:line="276" w:lineRule="auto"/>
        <w:jc w:val="both"/>
        <w:rPr>
          <w:rFonts w:asciiTheme="minorHAnsi" w:hAnsiTheme="minorHAnsi" w:cstheme="minorHAnsi"/>
          <w:sz w:val="16"/>
          <w:szCs w:val="16"/>
        </w:rPr>
      </w:pPr>
    </w:p>
    <w:p w14:paraId="055363E6" w14:textId="77777777" w:rsidR="00B410C4" w:rsidRPr="005F6D2B" w:rsidRDefault="00B410C4" w:rsidP="00B410C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Em atendimento a Circular</w:t>
      </w:r>
      <w:r w:rsidRPr="005F6D2B">
        <w:rPr>
          <w:rFonts w:asciiTheme="minorHAnsi" w:hAnsiTheme="minorHAnsi" w:cstheme="minorHAnsi"/>
          <w:b/>
          <w:bCs/>
          <w:sz w:val="22"/>
          <w:szCs w:val="22"/>
        </w:rPr>
        <w:t xml:space="preserve"> </w:t>
      </w:r>
      <w:r w:rsidRPr="005F6D2B">
        <w:rPr>
          <w:rFonts w:asciiTheme="minorHAnsi" w:hAnsiTheme="minorHAnsi" w:cstheme="minorHAnsi"/>
          <w:sz w:val="22"/>
          <w:szCs w:val="22"/>
        </w:rPr>
        <w:t>CF/SESC/MEMO/CIRCULAR/003/23, item D, que pede informar o tratamento do Regional referente aos saldos estáticos, no mês de dezembro, foi realizado o registro de baixa contábil no montante de R$ 108.654,70.</w:t>
      </w:r>
    </w:p>
    <w:p w14:paraId="15CF2DD7" w14:textId="77777777" w:rsidR="00B410C4" w:rsidRPr="005F6D2B" w:rsidRDefault="00B410C4" w:rsidP="00B410C4">
      <w:pPr>
        <w:spacing w:line="276" w:lineRule="auto"/>
        <w:jc w:val="both"/>
        <w:rPr>
          <w:rFonts w:asciiTheme="minorHAnsi" w:hAnsiTheme="minorHAnsi" w:cstheme="minorHAnsi"/>
          <w:sz w:val="16"/>
          <w:szCs w:val="16"/>
        </w:rPr>
      </w:pPr>
    </w:p>
    <w:p w14:paraId="73F93225" w14:textId="0BA25A9E" w:rsidR="00B410C4" w:rsidRPr="005F6D2B" w:rsidRDefault="00B410C4" w:rsidP="00B410C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Trata-se do saldo retido de fornecedores a título de caução referente contratos de obras de longa data, na época não era registrado para uma conta Vinculada, desta forma, tais valores foram retidos das notas fiscais sobre os pagamentos devidos pelo Sesc em Minas a estes fornecedores. Considerando a impossibilidade de devolução destes valores por discussão judicial, foi promovido a baixa contábil conforme abaixo:</w:t>
      </w:r>
    </w:p>
    <w:p w14:paraId="01061EC5" w14:textId="77777777" w:rsidR="00B410C4" w:rsidRPr="005F6D2B" w:rsidRDefault="00B410C4" w:rsidP="00B410C4">
      <w:pPr>
        <w:spacing w:line="276" w:lineRule="auto"/>
        <w:jc w:val="both"/>
        <w:rPr>
          <w:rFonts w:asciiTheme="minorHAnsi" w:hAnsiTheme="minorHAnsi" w:cstheme="minorHAnsi"/>
          <w:sz w:val="16"/>
          <w:szCs w:val="16"/>
        </w:rPr>
      </w:pPr>
    </w:p>
    <w:p w14:paraId="3A05B21F" w14:textId="57AAFD21" w:rsidR="00B410C4" w:rsidRPr="005F6D2B" w:rsidRDefault="00B410C4" w:rsidP="00B410C4">
      <w:pPr>
        <w:pStyle w:val="PargrafodaLista"/>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R$ 22.533,64 – ALCANCE ENGENHARIA E CONSTRUÇÃO LTDA – valores retidos do fornecedor a título de caução sobre obras – processo trabalhista 0080800-03.2009.5.03.0095;</w:t>
      </w:r>
    </w:p>
    <w:p w14:paraId="0A5D01C7" w14:textId="77777777" w:rsidR="005A573A" w:rsidRPr="005F6D2B" w:rsidRDefault="005A573A" w:rsidP="005A573A">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p>
    <w:p w14:paraId="1CB6A28E" w14:textId="4A6EB49D" w:rsidR="00B410C4" w:rsidRPr="005F6D2B" w:rsidRDefault="00B410C4" w:rsidP="00B410C4">
      <w:pPr>
        <w:pStyle w:val="PargrafodaLista"/>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 xml:space="preserve">R$ 36.121,06 – </w:t>
      </w:r>
      <w:r w:rsidR="008D1569" w:rsidRPr="005F6D2B">
        <w:rPr>
          <w:rFonts w:asciiTheme="minorHAnsi" w:hAnsiTheme="minorHAnsi" w:cstheme="minorHAnsi"/>
          <w:sz w:val="22"/>
          <w:szCs w:val="22"/>
        </w:rPr>
        <w:t>TEKCEM</w:t>
      </w:r>
      <w:r w:rsidRPr="005F6D2B">
        <w:rPr>
          <w:rFonts w:asciiTheme="minorHAnsi" w:hAnsiTheme="minorHAnsi" w:cstheme="minorHAnsi"/>
          <w:sz w:val="22"/>
          <w:szCs w:val="22"/>
        </w:rPr>
        <w:t xml:space="preserve"> CONSTRUÇÃO LTDA </w:t>
      </w:r>
      <w:r w:rsidR="008D1569" w:rsidRPr="005F6D2B">
        <w:rPr>
          <w:rFonts w:asciiTheme="minorHAnsi" w:hAnsiTheme="minorHAnsi" w:cstheme="minorHAnsi"/>
          <w:sz w:val="22"/>
          <w:szCs w:val="22"/>
        </w:rPr>
        <w:t>– valores</w:t>
      </w:r>
      <w:r w:rsidRPr="005F6D2B">
        <w:rPr>
          <w:rFonts w:asciiTheme="minorHAnsi" w:hAnsiTheme="minorHAnsi" w:cstheme="minorHAnsi"/>
          <w:sz w:val="22"/>
          <w:szCs w:val="22"/>
        </w:rPr>
        <w:t xml:space="preserve"> retidos do fornecedor a título de caução sobre obras </w:t>
      </w:r>
      <w:r w:rsidR="008D1569" w:rsidRPr="005F6D2B">
        <w:rPr>
          <w:rFonts w:asciiTheme="minorHAnsi" w:hAnsiTheme="minorHAnsi" w:cstheme="minorHAnsi"/>
          <w:sz w:val="22"/>
          <w:szCs w:val="22"/>
        </w:rPr>
        <w:t>nas unidades de Ouro Preto e Venda Nova</w:t>
      </w:r>
      <w:r w:rsidRPr="005F6D2B">
        <w:rPr>
          <w:rFonts w:asciiTheme="minorHAnsi" w:hAnsiTheme="minorHAnsi" w:cstheme="minorHAnsi"/>
          <w:sz w:val="22"/>
          <w:szCs w:val="22"/>
        </w:rPr>
        <w:t>;</w:t>
      </w:r>
    </w:p>
    <w:p w14:paraId="55626E22" w14:textId="77777777" w:rsidR="005A573A" w:rsidRPr="005F6D2B" w:rsidRDefault="005A573A" w:rsidP="005A573A">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p>
    <w:p w14:paraId="6612CBE2" w14:textId="7868575A" w:rsidR="008D1569" w:rsidRPr="005F6D2B" w:rsidRDefault="008D1569" w:rsidP="008D1569">
      <w:pPr>
        <w:pStyle w:val="PargrafodaLista"/>
        <w:numPr>
          <w:ilvl w:val="0"/>
          <w:numId w:val="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5F6D2B">
        <w:rPr>
          <w:rFonts w:asciiTheme="minorHAnsi" w:hAnsiTheme="minorHAnsi" w:cstheme="minorHAnsi"/>
          <w:sz w:val="22"/>
          <w:szCs w:val="22"/>
        </w:rPr>
        <w:t>R$ 50.000,00 – LG PARTICIPAÇÕES E EMPREENDIMENTOS EIRELI - EPP – valores retidos do fornecedor a título de caução sobre obras – processo judicial 5098370-58.2016.8.13.0024.</w:t>
      </w:r>
    </w:p>
    <w:p w14:paraId="1B988B91" w14:textId="77777777" w:rsidR="00B410C4" w:rsidRPr="005F6D2B" w:rsidRDefault="00B410C4" w:rsidP="00B410C4">
      <w:pPr>
        <w:pStyle w:val="PargrafodaLista"/>
        <w:tabs>
          <w:tab w:val="left" w:pos="284"/>
        </w:tabs>
        <w:autoSpaceDE w:val="0"/>
        <w:autoSpaceDN w:val="0"/>
        <w:adjustRightInd w:val="0"/>
        <w:spacing w:line="276" w:lineRule="auto"/>
        <w:ind w:left="0"/>
        <w:jc w:val="both"/>
        <w:rPr>
          <w:rFonts w:asciiTheme="minorHAnsi" w:hAnsiTheme="minorHAnsi" w:cstheme="minorHAnsi"/>
          <w:sz w:val="16"/>
          <w:szCs w:val="16"/>
        </w:rPr>
      </w:pPr>
    </w:p>
    <w:p w14:paraId="56632C50" w14:textId="684A85CF" w:rsidR="008D1569" w:rsidRPr="005F6D2B" w:rsidRDefault="008D1569" w:rsidP="00B410C4">
      <w:pPr>
        <w:pStyle w:val="PargrafodaLista"/>
        <w:tabs>
          <w:tab w:val="left" w:pos="284"/>
        </w:tabs>
        <w:autoSpaceDE w:val="0"/>
        <w:autoSpaceDN w:val="0"/>
        <w:adjustRightInd w:val="0"/>
        <w:spacing w:line="276" w:lineRule="auto"/>
        <w:ind w:left="0"/>
        <w:jc w:val="both"/>
        <w:rPr>
          <w:rFonts w:asciiTheme="minorHAnsi" w:hAnsiTheme="minorHAnsi" w:cstheme="minorHAnsi"/>
          <w:sz w:val="22"/>
          <w:szCs w:val="22"/>
        </w:rPr>
      </w:pPr>
      <w:r w:rsidRPr="005F6D2B">
        <w:rPr>
          <w:rFonts w:asciiTheme="minorHAnsi" w:hAnsiTheme="minorHAnsi" w:cstheme="minorHAnsi"/>
          <w:sz w:val="22"/>
          <w:szCs w:val="22"/>
        </w:rPr>
        <w:lastRenderedPageBreak/>
        <w:t>Reiteramos, que a baixa não impede, posteriormente, o registro de recebimento/ressarcimento ou obrigação de pagar, para qualquer dos fatos descritos.</w:t>
      </w:r>
    </w:p>
    <w:p w14:paraId="462EF64B" w14:textId="0DFC3ECD" w:rsidR="00B410C4" w:rsidRPr="005F6D2B" w:rsidRDefault="00B410C4" w:rsidP="00B410C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As providências de baixa, ocorreu conforme autorização do Conselho Regional do Sesc em Minas, em sessão ordinária, realizada em 13/12/2024 e evidenciado pelo Excerto da Ata da reunião, anexado a pasta processo nº 003001-16837.</w:t>
      </w:r>
    </w:p>
    <w:p w14:paraId="12AB7311" w14:textId="77777777" w:rsidR="00B410C4" w:rsidRPr="005F6D2B" w:rsidRDefault="00B410C4" w:rsidP="00B410C4">
      <w:pPr>
        <w:spacing w:line="276" w:lineRule="auto"/>
        <w:jc w:val="both"/>
        <w:rPr>
          <w:rFonts w:asciiTheme="minorHAnsi" w:hAnsiTheme="minorHAnsi" w:cstheme="minorHAnsi"/>
          <w:sz w:val="16"/>
          <w:szCs w:val="16"/>
        </w:rPr>
      </w:pPr>
    </w:p>
    <w:p w14:paraId="566A0228" w14:textId="701FF53E" w:rsidR="00B410C4" w:rsidRPr="005F6D2B" w:rsidRDefault="00B410C4" w:rsidP="00B410C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 Instituição encerra o exercício de 2024, com o saldo da conta </w:t>
      </w:r>
      <w:r w:rsidR="008D1569" w:rsidRPr="005F6D2B">
        <w:rPr>
          <w:rFonts w:asciiTheme="minorHAnsi" w:hAnsiTheme="minorHAnsi" w:cstheme="minorHAnsi"/>
          <w:sz w:val="22"/>
          <w:szCs w:val="22"/>
        </w:rPr>
        <w:t xml:space="preserve">2.1.8.9.1.04 </w:t>
      </w:r>
      <w:r w:rsidRPr="005F6D2B">
        <w:rPr>
          <w:rFonts w:asciiTheme="minorHAnsi" w:hAnsiTheme="minorHAnsi" w:cstheme="minorHAnsi"/>
          <w:sz w:val="22"/>
          <w:szCs w:val="22"/>
        </w:rPr>
        <w:t xml:space="preserve">- </w:t>
      </w:r>
      <w:r w:rsidR="008D1569" w:rsidRPr="005F6D2B">
        <w:rPr>
          <w:rFonts w:asciiTheme="minorHAnsi" w:hAnsiTheme="minorHAnsi" w:cstheme="minorHAnsi"/>
          <w:sz w:val="22"/>
          <w:szCs w:val="22"/>
        </w:rPr>
        <w:t xml:space="preserve">Créditos Contratuais </w:t>
      </w:r>
      <w:r w:rsidRPr="005F6D2B">
        <w:rPr>
          <w:rFonts w:asciiTheme="minorHAnsi" w:hAnsiTheme="minorHAnsi" w:cstheme="minorHAnsi"/>
          <w:sz w:val="22"/>
          <w:szCs w:val="22"/>
        </w:rPr>
        <w:t>em</w:t>
      </w:r>
      <w:r w:rsidR="008D1569" w:rsidRPr="005F6D2B">
        <w:rPr>
          <w:rFonts w:asciiTheme="minorHAnsi" w:hAnsiTheme="minorHAnsi" w:cstheme="minorHAnsi"/>
          <w:sz w:val="22"/>
          <w:szCs w:val="22"/>
        </w:rPr>
        <w:t xml:space="preserve"> </w:t>
      </w:r>
      <w:r w:rsidRPr="005F6D2B">
        <w:rPr>
          <w:rFonts w:asciiTheme="minorHAnsi" w:hAnsiTheme="minorHAnsi" w:cstheme="minorHAnsi"/>
          <w:sz w:val="22"/>
          <w:szCs w:val="22"/>
        </w:rPr>
        <w:t xml:space="preserve">R$ </w:t>
      </w:r>
      <w:r w:rsidR="00CD21D3" w:rsidRPr="005F6D2B">
        <w:rPr>
          <w:rFonts w:asciiTheme="minorHAnsi" w:hAnsiTheme="minorHAnsi" w:cstheme="minorHAnsi"/>
          <w:sz w:val="22"/>
          <w:szCs w:val="22"/>
        </w:rPr>
        <w:t>2.094.462,47.</w:t>
      </w:r>
    </w:p>
    <w:p w14:paraId="53CEE0CD" w14:textId="77777777" w:rsidR="00B410C4" w:rsidRPr="005F6D2B" w:rsidRDefault="00B410C4" w:rsidP="0094044B">
      <w:pPr>
        <w:spacing w:line="276" w:lineRule="auto"/>
        <w:jc w:val="both"/>
        <w:rPr>
          <w:rFonts w:asciiTheme="minorHAnsi" w:hAnsiTheme="minorHAnsi" w:cstheme="minorHAnsi"/>
          <w:sz w:val="22"/>
          <w:szCs w:val="22"/>
        </w:rPr>
      </w:pPr>
    </w:p>
    <w:p w14:paraId="134ABBCA" w14:textId="77777777" w:rsidR="005A573A" w:rsidRPr="005F6D2B" w:rsidRDefault="005A573A" w:rsidP="00EE74D7">
      <w:pPr>
        <w:spacing w:line="276" w:lineRule="auto"/>
        <w:jc w:val="both"/>
        <w:rPr>
          <w:rFonts w:asciiTheme="minorHAnsi" w:hAnsiTheme="minorHAnsi" w:cstheme="minorHAnsi"/>
          <w:sz w:val="16"/>
          <w:szCs w:val="16"/>
        </w:rPr>
      </w:pPr>
    </w:p>
    <w:p w14:paraId="55FBA637" w14:textId="77777777" w:rsidR="005A573A" w:rsidRPr="005F6D2B" w:rsidRDefault="005A573A" w:rsidP="00EE74D7">
      <w:pPr>
        <w:spacing w:line="276" w:lineRule="auto"/>
        <w:jc w:val="both"/>
        <w:rPr>
          <w:rFonts w:asciiTheme="minorHAnsi" w:hAnsiTheme="minorHAnsi" w:cstheme="minorHAnsi"/>
          <w:sz w:val="16"/>
          <w:szCs w:val="16"/>
        </w:rPr>
      </w:pPr>
    </w:p>
    <w:p w14:paraId="60124C02" w14:textId="77777777" w:rsidR="00B410C4" w:rsidRPr="005F6D2B" w:rsidRDefault="00EE74D7" w:rsidP="00264CF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PROVISÕES</w:t>
      </w:r>
    </w:p>
    <w:p w14:paraId="4E90A361" w14:textId="77777777" w:rsidR="00637C9C" w:rsidRPr="005F6D2B" w:rsidRDefault="00637C9C" w:rsidP="00637C9C">
      <w:pPr>
        <w:autoSpaceDE w:val="0"/>
        <w:autoSpaceDN w:val="0"/>
        <w:adjustRightInd w:val="0"/>
        <w:spacing w:line="276" w:lineRule="auto"/>
        <w:jc w:val="both"/>
        <w:rPr>
          <w:rFonts w:asciiTheme="minorHAnsi" w:hAnsiTheme="minorHAnsi" w:cstheme="minorHAnsi"/>
          <w:sz w:val="10"/>
          <w:szCs w:val="10"/>
        </w:rPr>
      </w:pPr>
    </w:p>
    <w:p w14:paraId="7B5804A6" w14:textId="138C7042"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reconhecimento, a mensuração e a divulgação das provisões das contingências ativas e das contingências passivas, são efetuadas de acordo com os critérios definidos e consideram as premissas </w:t>
      </w:r>
      <w:r w:rsidR="0087156A" w:rsidRPr="005F6D2B">
        <w:rPr>
          <w:rFonts w:asciiTheme="minorHAnsi" w:hAnsiTheme="minorHAnsi" w:cstheme="minorHAnsi"/>
          <w:sz w:val="22"/>
          <w:szCs w:val="22"/>
        </w:rPr>
        <w:t>da</w:t>
      </w:r>
      <w:r w:rsidRPr="005F6D2B">
        <w:rPr>
          <w:rFonts w:asciiTheme="minorHAnsi" w:hAnsiTheme="minorHAnsi" w:cstheme="minorHAnsi"/>
          <w:sz w:val="22"/>
          <w:szCs w:val="22"/>
        </w:rPr>
        <w:t xml:space="preserve"> Administração da Instituição.</w:t>
      </w:r>
    </w:p>
    <w:p w14:paraId="7AB7461E" w14:textId="77777777" w:rsidR="0094044B" w:rsidRPr="005F6D2B" w:rsidRDefault="0094044B" w:rsidP="0094044B">
      <w:pPr>
        <w:spacing w:line="276" w:lineRule="auto"/>
        <w:jc w:val="both"/>
        <w:rPr>
          <w:rFonts w:asciiTheme="minorHAnsi" w:hAnsiTheme="minorHAnsi" w:cstheme="minorHAnsi"/>
          <w:sz w:val="10"/>
          <w:szCs w:val="10"/>
        </w:rPr>
      </w:pPr>
    </w:p>
    <w:p w14:paraId="6409E9CD" w14:textId="7777777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As provisões por acordo ou sentença, decorrentes de demandas trabalhistas ou judiciais, classificados como Perda Provável, são registradas conforme planilha, Relatório de Provisionamento Financeiro, sob controle da Assessoria Jurídica.</w:t>
      </w:r>
    </w:p>
    <w:p w14:paraId="6B5B55E1" w14:textId="77777777" w:rsidR="0094044B" w:rsidRPr="005F6D2B" w:rsidRDefault="0094044B" w:rsidP="0094044B">
      <w:pPr>
        <w:spacing w:line="276" w:lineRule="auto"/>
        <w:jc w:val="both"/>
        <w:rPr>
          <w:rFonts w:asciiTheme="minorHAnsi" w:hAnsiTheme="minorHAnsi" w:cstheme="minorHAnsi"/>
          <w:sz w:val="10"/>
          <w:szCs w:val="10"/>
        </w:rPr>
      </w:pPr>
    </w:p>
    <w:p w14:paraId="7BE5D076" w14:textId="1DFCBD68"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No mês, a conta contábil Provisões a Longo prazo apresenta um saldo de R$ </w:t>
      </w:r>
      <w:r w:rsidR="007C2DA7" w:rsidRPr="005F6D2B">
        <w:rPr>
          <w:rFonts w:asciiTheme="minorHAnsi" w:hAnsiTheme="minorHAnsi" w:cstheme="minorHAnsi"/>
          <w:sz w:val="22"/>
          <w:szCs w:val="22"/>
        </w:rPr>
        <w:t>1.839.857,89</w:t>
      </w:r>
      <w:r w:rsidRPr="005F6D2B">
        <w:rPr>
          <w:rFonts w:asciiTheme="minorHAnsi" w:hAnsiTheme="minorHAnsi" w:cstheme="minorHAnsi"/>
          <w:sz w:val="22"/>
          <w:szCs w:val="22"/>
        </w:rPr>
        <w:t>.</w:t>
      </w:r>
    </w:p>
    <w:p w14:paraId="2EE9B0AA" w14:textId="77777777" w:rsidR="00153B58" w:rsidRPr="005F6D2B" w:rsidRDefault="00153B58" w:rsidP="0094044B">
      <w:pPr>
        <w:spacing w:line="276" w:lineRule="auto"/>
        <w:jc w:val="both"/>
        <w:rPr>
          <w:rFonts w:asciiTheme="minorHAnsi" w:hAnsiTheme="minorHAnsi" w:cstheme="minorHAnsi"/>
          <w:sz w:val="22"/>
          <w:szCs w:val="22"/>
        </w:rPr>
      </w:pPr>
    </w:p>
    <w:p w14:paraId="54C75683" w14:textId="77777777" w:rsidR="00153B58" w:rsidRPr="005F6D2B" w:rsidRDefault="00153B58" w:rsidP="0094044B">
      <w:pPr>
        <w:spacing w:line="276" w:lineRule="auto"/>
        <w:jc w:val="both"/>
        <w:rPr>
          <w:rFonts w:asciiTheme="minorHAnsi" w:hAnsiTheme="minorHAnsi" w:cstheme="minorHAnsi"/>
          <w:sz w:val="22"/>
          <w:szCs w:val="22"/>
        </w:rPr>
      </w:pPr>
    </w:p>
    <w:p w14:paraId="25B605EA" w14:textId="1A1D55E4" w:rsidR="00E235BE" w:rsidRPr="005F6D2B" w:rsidRDefault="0094044B" w:rsidP="00264CF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OUTRAS</w:t>
      </w:r>
      <w:r w:rsidR="00E235BE" w:rsidRPr="005F6D2B">
        <w:rPr>
          <w:rFonts w:asciiTheme="minorHAnsi" w:hAnsiTheme="minorHAnsi" w:cstheme="minorHAnsi"/>
          <w:b/>
          <w:sz w:val="22"/>
          <w:szCs w:val="22"/>
        </w:rPr>
        <w:t xml:space="preserve"> OBRIGAÇÕES A LONGO PRAZO</w:t>
      </w:r>
    </w:p>
    <w:p w14:paraId="530DBB3F" w14:textId="77777777" w:rsidR="00E235BE" w:rsidRPr="005F6D2B" w:rsidRDefault="00E235BE" w:rsidP="00E235BE">
      <w:pPr>
        <w:pStyle w:val="PargrafodaLista"/>
        <w:widowControl w:val="0"/>
        <w:tabs>
          <w:tab w:val="left" w:pos="284"/>
        </w:tabs>
        <w:spacing w:line="276" w:lineRule="auto"/>
        <w:ind w:left="0"/>
        <w:jc w:val="both"/>
        <w:rPr>
          <w:rFonts w:asciiTheme="minorHAnsi" w:hAnsiTheme="minorHAnsi" w:cstheme="minorHAnsi"/>
          <w:b/>
          <w:sz w:val="10"/>
          <w:szCs w:val="10"/>
          <w:highlight w:val="yellow"/>
        </w:rPr>
      </w:pPr>
    </w:p>
    <w:p w14:paraId="79FD627F" w14:textId="7777777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Serviço Social do Comércio de Minas Gerais – Sesc em Minas é um dos patrocinadores do plano de benefícios FCEMG, administrado e executado pela SUPREV – Fundação Multipatrocinada de Suplementação Previdenciária. </w:t>
      </w:r>
    </w:p>
    <w:p w14:paraId="08B88C77" w14:textId="77777777" w:rsidR="0094044B" w:rsidRPr="005F6D2B" w:rsidRDefault="0094044B" w:rsidP="0094044B">
      <w:pPr>
        <w:spacing w:line="276" w:lineRule="auto"/>
        <w:jc w:val="both"/>
        <w:rPr>
          <w:rFonts w:asciiTheme="minorHAnsi" w:hAnsiTheme="minorHAnsi" w:cstheme="minorHAnsi"/>
          <w:sz w:val="10"/>
          <w:szCs w:val="10"/>
        </w:rPr>
      </w:pPr>
    </w:p>
    <w:p w14:paraId="2AF15B1E" w14:textId="7777777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Os custeios dos planos de benefícios são de responsabilidade da patrocinadora e dos participantes, inclusive os assistidos, e em hipótese alguma a contribuição normal da patrocinadora excede a do participante, ou seja, respeita a paridade em conformidade com a Lei Complementar nº 108, de 29 de maio de 2001. </w:t>
      </w:r>
    </w:p>
    <w:p w14:paraId="084155FC" w14:textId="77777777" w:rsidR="0094044B" w:rsidRPr="005F6D2B" w:rsidRDefault="0094044B" w:rsidP="0094044B">
      <w:pPr>
        <w:spacing w:line="276" w:lineRule="auto"/>
        <w:jc w:val="both"/>
        <w:rPr>
          <w:rFonts w:asciiTheme="minorHAnsi" w:hAnsiTheme="minorHAnsi" w:cstheme="minorHAnsi"/>
          <w:sz w:val="10"/>
          <w:szCs w:val="10"/>
        </w:rPr>
      </w:pPr>
    </w:p>
    <w:p w14:paraId="67A0AA3C" w14:textId="530220E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Conforme Convênio de Adesão firmado entre a SUPREV e as Patrocinadoras Conveniadas (FCEMG, SESC E SENAC) em 01/10/1999 e, ratificada no Termo de Responsabilidade, firmado junto à Secretaria de Previdência Complementar, as Patrocinadoras Conveniadas assumiram, de forma solidária, a responsabilidade pelo Déficit Técnico Atuarial do Plano de Complementação de Aposentadoria e Pensão – Sistema FCEMG. </w:t>
      </w:r>
      <w:r w:rsidR="0061642E" w:rsidRPr="005F6D2B">
        <w:rPr>
          <w:rFonts w:asciiTheme="minorHAnsi" w:hAnsiTheme="minorHAnsi" w:cstheme="minorHAnsi"/>
          <w:sz w:val="22"/>
          <w:szCs w:val="22"/>
        </w:rPr>
        <w:t xml:space="preserve"> </w:t>
      </w:r>
      <w:r w:rsidRPr="005F6D2B">
        <w:rPr>
          <w:rFonts w:asciiTheme="minorHAnsi" w:hAnsiTheme="minorHAnsi" w:cstheme="minorHAnsi"/>
          <w:sz w:val="22"/>
          <w:szCs w:val="22"/>
        </w:rPr>
        <w:t>Anualmente a empresa responsável pela avaliação atuarial, emite um parecer com os valores dos déficits de cada Patrocinadora dos Planos de Benefícios – Sistema FCEMG e com base na correspondência da avaliação atuarial a Instituição procede os registros pertinentes.</w:t>
      </w:r>
    </w:p>
    <w:p w14:paraId="19AFA88D" w14:textId="77777777" w:rsidR="0094044B" w:rsidRPr="005F6D2B" w:rsidRDefault="0094044B" w:rsidP="0094044B">
      <w:pPr>
        <w:spacing w:line="276" w:lineRule="auto"/>
        <w:jc w:val="both"/>
        <w:rPr>
          <w:rFonts w:asciiTheme="minorHAnsi" w:hAnsiTheme="minorHAnsi" w:cstheme="minorHAnsi"/>
          <w:sz w:val="10"/>
          <w:szCs w:val="10"/>
        </w:rPr>
      </w:pPr>
    </w:p>
    <w:p w14:paraId="66052110" w14:textId="6165696D" w:rsidR="006D300D" w:rsidRPr="005F6D2B" w:rsidRDefault="006D300D"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Em </w:t>
      </w:r>
      <w:r w:rsidR="007C2DA7" w:rsidRPr="005F6D2B">
        <w:rPr>
          <w:rFonts w:asciiTheme="minorHAnsi" w:hAnsiTheme="minorHAnsi" w:cstheme="minorHAnsi"/>
          <w:sz w:val="22"/>
          <w:szCs w:val="22"/>
        </w:rPr>
        <w:t>janeiro-2025</w:t>
      </w:r>
      <w:r w:rsidRPr="005F6D2B">
        <w:rPr>
          <w:rFonts w:asciiTheme="minorHAnsi" w:hAnsiTheme="minorHAnsi" w:cstheme="minorHAnsi"/>
          <w:sz w:val="22"/>
          <w:szCs w:val="22"/>
        </w:rPr>
        <w:t xml:space="preserve"> foi encaminhado Ofício pela Conde Consultoria Atuarial (CCA-TEC </w:t>
      </w:r>
      <w:r w:rsidR="007C2DA7" w:rsidRPr="005F6D2B">
        <w:rPr>
          <w:rFonts w:asciiTheme="minorHAnsi" w:hAnsiTheme="minorHAnsi" w:cstheme="minorHAnsi"/>
          <w:sz w:val="22"/>
          <w:szCs w:val="22"/>
        </w:rPr>
        <w:t>05</w:t>
      </w:r>
      <w:r w:rsidRPr="005F6D2B">
        <w:rPr>
          <w:rFonts w:asciiTheme="minorHAnsi" w:hAnsiTheme="minorHAnsi" w:cstheme="minorHAnsi"/>
          <w:sz w:val="22"/>
          <w:szCs w:val="22"/>
        </w:rPr>
        <w:t>/202</w:t>
      </w:r>
      <w:r w:rsidR="007C2DA7" w:rsidRPr="005F6D2B">
        <w:rPr>
          <w:rFonts w:asciiTheme="minorHAnsi" w:hAnsiTheme="minorHAnsi" w:cstheme="minorHAnsi"/>
          <w:sz w:val="22"/>
          <w:szCs w:val="22"/>
        </w:rPr>
        <w:t>5</w:t>
      </w:r>
      <w:r w:rsidRPr="005F6D2B">
        <w:rPr>
          <w:rFonts w:asciiTheme="minorHAnsi" w:hAnsiTheme="minorHAnsi" w:cstheme="minorHAnsi"/>
          <w:sz w:val="22"/>
          <w:szCs w:val="22"/>
        </w:rPr>
        <w:t xml:space="preserve"> de </w:t>
      </w:r>
      <w:r w:rsidR="007C2DA7" w:rsidRPr="005F6D2B">
        <w:rPr>
          <w:rFonts w:asciiTheme="minorHAnsi" w:hAnsiTheme="minorHAnsi" w:cstheme="minorHAnsi"/>
          <w:sz w:val="22"/>
          <w:szCs w:val="22"/>
        </w:rPr>
        <w:t>08</w:t>
      </w:r>
      <w:r w:rsidRPr="005F6D2B">
        <w:rPr>
          <w:rFonts w:asciiTheme="minorHAnsi" w:hAnsiTheme="minorHAnsi" w:cstheme="minorHAnsi"/>
          <w:sz w:val="22"/>
          <w:szCs w:val="22"/>
        </w:rPr>
        <w:t xml:space="preserve"> de </w:t>
      </w:r>
      <w:r w:rsidR="007C2DA7" w:rsidRPr="005F6D2B">
        <w:rPr>
          <w:rFonts w:asciiTheme="minorHAnsi" w:hAnsiTheme="minorHAnsi" w:cstheme="minorHAnsi"/>
          <w:sz w:val="22"/>
          <w:szCs w:val="22"/>
        </w:rPr>
        <w:t>janeiro</w:t>
      </w:r>
      <w:r w:rsidRPr="005F6D2B">
        <w:rPr>
          <w:rFonts w:asciiTheme="minorHAnsi" w:hAnsiTheme="minorHAnsi" w:cstheme="minorHAnsi"/>
          <w:sz w:val="22"/>
          <w:szCs w:val="22"/>
        </w:rPr>
        <w:t xml:space="preserve"> de 202</w:t>
      </w:r>
      <w:r w:rsidR="007C2DA7" w:rsidRPr="005F6D2B">
        <w:rPr>
          <w:rFonts w:asciiTheme="minorHAnsi" w:hAnsiTheme="minorHAnsi" w:cstheme="minorHAnsi"/>
          <w:sz w:val="22"/>
          <w:szCs w:val="22"/>
        </w:rPr>
        <w:t>5</w:t>
      </w:r>
      <w:r w:rsidRPr="005F6D2B">
        <w:rPr>
          <w:rFonts w:asciiTheme="minorHAnsi" w:hAnsiTheme="minorHAnsi" w:cstheme="minorHAnsi"/>
          <w:sz w:val="22"/>
          <w:szCs w:val="22"/>
        </w:rPr>
        <w:t xml:space="preserve">) contendo valores definitivos posicionados em </w:t>
      </w:r>
      <w:r w:rsidR="007C2DA7" w:rsidRPr="005F6D2B">
        <w:rPr>
          <w:rFonts w:asciiTheme="minorHAnsi" w:hAnsiTheme="minorHAnsi" w:cstheme="minorHAnsi"/>
          <w:sz w:val="22"/>
          <w:szCs w:val="22"/>
        </w:rPr>
        <w:t>30</w:t>
      </w:r>
      <w:r w:rsidRPr="005F6D2B">
        <w:rPr>
          <w:rFonts w:asciiTheme="minorHAnsi" w:hAnsiTheme="minorHAnsi" w:cstheme="minorHAnsi"/>
          <w:sz w:val="22"/>
          <w:szCs w:val="22"/>
        </w:rPr>
        <w:t>/</w:t>
      </w:r>
      <w:r w:rsidR="007C2DA7" w:rsidRPr="005F6D2B">
        <w:rPr>
          <w:rFonts w:asciiTheme="minorHAnsi" w:hAnsiTheme="minorHAnsi" w:cstheme="minorHAnsi"/>
          <w:sz w:val="22"/>
          <w:szCs w:val="22"/>
        </w:rPr>
        <w:t>11</w:t>
      </w:r>
      <w:r w:rsidRPr="005F6D2B">
        <w:rPr>
          <w:rFonts w:asciiTheme="minorHAnsi" w:hAnsiTheme="minorHAnsi" w:cstheme="minorHAnsi"/>
          <w:sz w:val="22"/>
          <w:szCs w:val="22"/>
        </w:rPr>
        <w:t>/202</w:t>
      </w:r>
      <w:r w:rsidR="007C2DA7" w:rsidRPr="005F6D2B">
        <w:rPr>
          <w:rFonts w:asciiTheme="minorHAnsi" w:hAnsiTheme="minorHAnsi" w:cstheme="minorHAnsi"/>
          <w:sz w:val="22"/>
          <w:szCs w:val="22"/>
        </w:rPr>
        <w:t>4</w:t>
      </w:r>
      <w:r w:rsidRPr="005F6D2B">
        <w:rPr>
          <w:rFonts w:asciiTheme="minorHAnsi" w:hAnsiTheme="minorHAnsi" w:cstheme="minorHAnsi"/>
          <w:sz w:val="22"/>
          <w:szCs w:val="22"/>
        </w:rPr>
        <w:t>, pelo qual efetuamos o registro do recálculo das Contribuições Especiais, devidas ao Plano de Complementação de Aposentadoria e Pensão e ao Plano Misto de Benefícios – SUPREV.</w:t>
      </w:r>
    </w:p>
    <w:p w14:paraId="36A41660" w14:textId="77777777" w:rsidR="006D300D" w:rsidRPr="005F6D2B" w:rsidRDefault="006D300D" w:rsidP="0094044B">
      <w:pPr>
        <w:spacing w:line="276" w:lineRule="auto"/>
        <w:jc w:val="both"/>
        <w:rPr>
          <w:rFonts w:asciiTheme="minorHAnsi" w:hAnsiTheme="minorHAnsi" w:cstheme="minorHAnsi"/>
          <w:sz w:val="10"/>
          <w:szCs w:val="10"/>
        </w:rPr>
      </w:pPr>
    </w:p>
    <w:p w14:paraId="347B5F96" w14:textId="2C8F7F61"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lastRenderedPageBreak/>
        <w:t xml:space="preserve">No mês, a conta contábil 2.2.8.9.1 - Outras Obrigações a Longo Prazo apresenta um saldo de                                 R$ </w:t>
      </w:r>
      <w:r w:rsidR="004455A3" w:rsidRPr="005F6D2B">
        <w:rPr>
          <w:rFonts w:asciiTheme="minorHAnsi" w:hAnsiTheme="minorHAnsi" w:cstheme="minorHAnsi"/>
          <w:sz w:val="22"/>
          <w:szCs w:val="22"/>
        </w:rPr>
        <w:t>2.185.142,77</w:t>
      </w:r>
      <w:r w:rsidRPr="005F6D2B">
        <w:rPr>
          <w:rFonts w:asciiTheme="minorHAnsi" w:hAnsiTheme="minorHAnsi" w:cstheme="minorHAnsi"/>
          <w:sz w:val="22"/>
          <w:szCs w:val="22"/>
        </w:rPr>
        <w:t>.</w:t>
      </w:r>
    </w:p>
    <w:p w14:paraId="38347D32" w14:textId="77777777" w:rsidR="00464A64" w:rsidRPr="005F6D2B" w:rsidRDefault="00464A64" w:rsidP="0094044B">
      <w:pPr>
        <w:spacing w:line="276" w:lineRule="auto"/>
        <w:jc w:val="both"/>
        <w:rPr>
          <w:rFonts w:asciiTheme="minorHAnsi" w:hAnsiTheme="minorHAnsi" w:cstheme="minorHAnsi"/>
          <w:sz w:val="22"/>
          <w:szCs w:val="22"/>
        </w:rPr>
      </w:pPr>
    </w:p>
    <w:p w14:paraId="39996B81" w14:textId="77777777" w:rsidR="00153B58" w:rsidRPr="005F6D2B" w:rsidRDefault="00153B58" w:rsidP="0094044B">
      <w:pPr>
        <w:spacing w:line="276" w:lineRule="auto"/>
        <w:jc w:val="both"/>
        <w:rPr>
          <w:rFonts w:asciiTheme="minorHAnsi" w:hAnsiTheme="minorHAnsi" w:cstheme="minorHAnsi"/>
          <w:sz w:val="22"/>
          <w:szCs w:val="22"/>
        </w:rPr>
      </w:pPr>
    </w:p>
    <w:p w14:paraId="7FD3042E" w14:textId="3A40F188" w:rsidR="0094044B" w:rsidRPr="005F6D2B" w:rsidRDefault="0094044B" w:rsidP="00264CF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RESERVA DE EXPANSÃO</w:t>
      </w:r>
    </w:p>
    <w:p w14:paraId="5D544415" w14:textId="77777777" w:rsidR="0094044B" w:rsidRPr="005F6D2B" w:rsidRDefault="0094044B" w:rsidP="0094044B">
      <w:pPr>
        <w:pStyle w:val="PargrafodaLista"/>
        <w:widowControl w:val="0"/>
        <w:tabs>
          <w:tab w:val="left" w:pos="709"/>
        </w:tabs>
        <w:spacing w:line="276" w:lineRule="auto"/>
        <w:ind w:left="0"/>
        <w:jc w:val="both"/>
        <w:rPr>
          <w:rFonts w:asciiTheme="minorHAnsi" w:hAnsiTheme="minorHAnsi" w:cstheme="minorHAnsi"/>
          <w:b/>
          <w:sz w:val="16"/>
          <w:szCs w:val="16"/>
        </w:rPr>
      </w:pPr>
    </w:p>
    <w:p w14:paraId="04C4BEB6" w14:textId="7777777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Trata-se de conta integrante do patrimônio líquido destinada ao registro de valores decorrentes de recursos reservados para atender a projetos de investimentos para expansão, modernização e continuidade das atividades institucionais e de projetos finalísticos.</w:t>
      </w:r>
    </w:p>
    <w:p w14:paraId="0AD500DF" w14:textId="77777777" w:rsidR="0094044B" w:rsidRPr="005F6D2B" w:rsidRDefault="0094044B" w:rsidP="0094044B">
      <w:pPr>
        <w:spacing w:line="276" w:lineRule="auto"/>
        <w:jc w:val="both"/>
        <w:rPr>
          <w:rFonts w:asciiTheme="minorHAnsi" w:hAnsiTheme="minorHAnsi" w:cstheme="minorHAnsi"/>
          <w:sz w:val="16"/>
          <w:szCs w:val="16"/>
        </w:rPr>
      </w:pPr>
    </w:p>
    <w:p w14:paraId="288F19B2" w14:textId="7777777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Em cumprimento as novas orientações do DN – Departamento Nacional, conforme apresentado no Encontro de Contabilidade e Orçamento 2023, realizado no período de 30/11 a 01/12/2023 com o registro em Ata e, informado por e-mail encaminhado em 12/12/2023, sobre a criação e registro da conta Reserva de Expansão em contrapartida a conta Superávits ou Déficits de Exercícios Anteriores.</w:t>
      </w:r>
    </w:p>
    <w:p w14:paraId="14D97B5D" w14:textId="77777777" w:rsidR="0094044B" w:rsidRPr="005F6D2B" w:rsidRDefault="0094044B" w:rsidP="0094044B">
      <w:pPr>
        <w:spacing w:line="276" w:lineRule="auto"/>
        <w:jc w:val="both"/>
        <w:rPr>
          <w:rFonts w:asciiTheme="minorHAnsi" w:hAnsiTheme="minorHAnsi" w:cstheme="minorHAnsi"/>
          <w:sz w:val="10"/>
          <w:szCs w:val="10"/>
        </w:rPr>
      </w:pPr>
    </w:p>
    <w:p w14:paraId="765E4D03" w14:textId="7777777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Procedemos com a criação do grupo contábil “2.3.5 Reserva de Expansão”, conta integrante do Patrimônio Líquido destinada ao registro de recursos reservados para atender a projetos de investimentos para expansão.</w:t>
      </w:r>
    </w:p>
    <w:p w14:paraId="1ABD6F11" w14:textId="77777777" w:rsidR="0094044B" w:rsidRPr="005F6D2B" w:rsidRDefault="0094044B" w:rsidP="0094044B">
      <w:pPr>
        <w:spacing w:line="276" w:lineRule="auto"/>
        <w:jc w:val="both"/>
        <w:rPr>
          <w:rFonts w:asciiTheme="minorHAnsi" w:hAnsiTheme="minorHAnsi" w:cstheme="minorHAnsi"/>
          <w:sz w:val="10"/>
          <w:szCs w:val="10"/>
        </w:rPr>
      </w:pPr>
    </w:p>
    <w:p w14:paraId="185388B8" w14:textId="3ED7EAC6"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Informamos que, o saldo registrado na conta “2.3.5.1.1 Reserva de Expansão” está de acordo com o saldo da conta “1.1.3.5.1 Conta Vinculada Projetos/construções Reserva de Expansão”</w:t>
      </w:r>
      <w:r w:rsidR="00936B6D" w:rsidRPr="005F6D2B">
        <w:rPr>
          <w:rFonts w:asciiTheme="minorHAnsi" w:hAnsiTheme="minorHAnsi" w:cstheme="minorHAnsi"/>
          <w:sz w:val="22"/>
          <w:szCs w:val="22"/>
        </w:rPr>
        <w:t xml:space="preserve"> e planilha mensal Projetos Futuros de responsabilidade da equipe de Engenharia.</w:t>
      </w:r>
    </w:p>
    <w:p w14:paraId="57B0C552" w14:textId="77777777" w:rsidR="0094044B" w:rsidRPr="005F6D2B" w:rsidRDefault="0094044B" w:rsidP="0094044B">
      <w:pPr>
        <w:spacing w:line="276" w:lineRule="auto"/>
        <w:jc w:val="both"/>
        <w:rPr>
          <w:rFonts w:asciiTheme="minorHAnsi" w:hAnsiTheme="minorHAnsi" w:cstheme="minorHAnsi"/>
          <w:sz w:val="10"/>
          <w:szCs w:val="10"/>
        </w:rPr>
      </w:pPr>
    </w:p>
    <w:p w14:paraId="338EC9C2" w14:textId="64C08711"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 conta contábil Reserva de Expansão, </w:t>
      </w:r>
      <w:r w:rsidR="00936B6D" w:rsidRPr="005F6D2B">
        <w:rPr>
          <w:rFonts w:asciiTheme="minorHAnsi" w:hAnsiTheme="minorHAnsi" w:cstheme="minorHAnsi"/>
          <w:sz w:val="22"/>
          <w:szCs w:val="22"/>
        </w:rPr>
        <w:t xml:space="preserve">finalizou o mês </w:t>
      </w:r>
      <w:r w:rsidRPr="005F6D2B">
        <w:rPr>
          <w:rFonts w:asciiTheme="minorHAnsi" w:hAnsiTheme="minorHAnsi" w:cstheme="minorHAnsi"/>
          <w:sz w:val="22"/>
          <w:szCs w:val="22"/>
        </w:rPr>
        <w:t xml:space="preserve">com saldo de R$ </w:t>
      </w:r>
      <w:r w:rsidR="004455A3" w:rsidRPr="005F6D2B">
        <w:rPr>
          <w:rFonts w:asciiTheme="minorHAnsi" w:hAnsiTheme="minorHAnsi" w:cstheme="minorHAnsi"/>
          <w:sz w:val="22"/>
          <w:szCs w:val="22"/>
        </w:rPr>
        <w:t>413.088.896,57</w:t>
      </w:r>
      <w:r w:rsidRPr="005F6D2B">
        <w:rPr>
          <w:rFonts w:asciiTheme="minorHAnsi" w:hAnsiTheme="minorHAnsi" w:cstheme="minorHAnsi"/>
          <w:sz w:val="22"/>
          <w:szCs w:val="22"/>
        </w:rPr>
        <w:t>.</w:t>
      </w:r>
    </w:p>
    <w:p w14:paraId="33C1F36E" w14:textId="77777777" w:rsidR="00F92F54" w:rsidRPr="005F6D2B" w:rsidRDefault="00F92F54" w:rsidP="0094044B">
      <w:pPr>
        <w:pStyle w:val="PargrafodaLista"/>
        <w:widowControl w:val="0"/>
        <w:tabs>
          <w:tab w:val="left" w:pos="709"/>
        </w:tabs>
        <w:spacing w:line="276" w:lineRule="auto"/>
        <w:ind w:left="0"/>
        <w:jc w:val="both"/>
        <w:rPr>
          <w:rFonts w:asciiTheme="minorHAnsi" w:hAnsiTheme="minorHAnsi" w:cstheme="minorHAnsi"/>
          <w:b/>
          <w:sz w:val="22"/>
          <w:szCs w:val="22"/>
        </w:rPr>
      </w:pPr>
    </w:p>
    <w:p w14:paraId="6DEC3C68" w14:textId="77777777" w:rsidR="00241F64" w:rsidRDefault="00241F64" w:rsidP="0094044B">
      <w:pPr>
        <w:pStyle w:val="PargrafodaLista"/>
        <w:widowControl w:val="0"/>
        <w:tabs>
          <w:tab w:val="left" w:pos="709"/>
        </w:tabs>
        <w:spacing w:line="276" w:lineRule="auto"/>
        <w:ind w:left="0"/>
        <w:jc w:val="both"/>
        <w:rPr>
          <w:rFonts w:asciiTheme="minorHAnsi" w:hAnsiTheme="minorHAnsi" w:cstheme="minorHAnsi"/>
          <w:b/>
          <w:sz w:val="22"/>
          <w:szCs w:val="22"/>
        </w:rPr>
      </w:pPr>
    </w:p>
    <w:p w14:paraId="5CD779C2" w14:textId="77777777" w:rsidR="005F6D2B" w:rsidRPr="005F6D2B" w:rsidRDefault="005F6D2B" w:rsidP="0094044B">
      <w:pPr>
        <w:pStyle w:val="PargrafodaLista"/>
        <w:widowControl w:val="0"/>
        <w:tabs>
          <w:tab w:val="left" w:pos="709"/>
        </w:tabs>
        <w:spacing w:line="276" w:lineRule="auto"/>
        <w:ind w:left="0"/>
        <w:jc w:val="both"/>
        <w:rPr>
          <w:rFonts w:asciiTheme="minorHAnsi" w:hAnsiTheme="minorHAnsi" w:cstheme="minorHAnsi"/>
          <w:b/>
          <w:sz w:val="22"/>
          <w:szCs w:val="22"/>
        </w:rPr>
      </w:pPr>
    </w:p>
    <w:p w14:paraId="0F9449F9" w14:textId="377C277B" w:rsidR="00241F64" w:rsidRPr="005F6D2B" w:rsidRDefault="00241F64" w:rsidP="00241F64">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t>RESERVA DE REAVALIAÇÃO</w:t>
      </w:r>
    </w:p>
    <w:p w14:paraId="737086F4" w14:textId="77777777" w:rsidR="00153B58" w:rsidRPr="005F6D2B" w:rsidRDefault="00153B58" w:rsidP="0094044B">
      <w:pPr>
        <w:pStyle w:val="PargrafodaLista"/>
        <w:widowControl w:val="0"/>
        <w:tabs>
          <w:tab w:val="left" w:pos="709"/>
        </w:tabs>
        <w:spacing w:line="276" w:lineRule="auto"/>
        <w:ind w:left="0"/>
        <w:jc w:val="both"/>
        <w:rPr>
          <w:rFonts w:asciiTheme="minorHAnsi" w:hAnsiTheme="minorHAnsi" w:cstheme="minorHAnsi"/>
          <w:b/>
          <w:sz w:val="22"/>
          <w:szCs w:val="22"/>
        </w:rPr>
      </w:pPr>
    </w:p>
    <w:p w14:paraId="5DCC8CCD" w14:textId="4573A7B7" w:rsidR="00241F64" w:rsidRPr="005F6D2B" w:rsidRDefault="00241F64" w:rsidP="00241F6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Trata-se de conta integrante do patrimônio líquido </w:t>
      </w:r>
      <w:r w:rsidR="00954172" w:rsidRPr="005F6D2B">
        <w:rPr>
          <w:rFonts w:asciiTheme="minorHAnsi" w:hAnsiTheme="minorHAnsi" w:cstheme="minorHAnsi"/>
          <w:sz w:val="22"/>
          <w:szCs w:val="22"/>
        </w:rPr>
        <w:t>destinada a contrapartida dos acréscimos de valor atribuídos a elementos do ativo, apurados pela diferença entre o valor do laudo e o valor anterior (custo original mais eventuais reavaliações anteriores).</w:t>
      </w:r>
    </w:p>
    <w:p w14:paraId="77F5346A" w14:textId="77777777" w:rsidR="00954172" w:rsidRPr="005F6D2B" w:rsidRDefault="00954172" w:rsidP="00241F64">
      <w:pPr>
        <w:spacing w:line="276" w:lineRule="auto"/>
        <w:jc w:val="both"/>
        <w:rPr>
          <w:rFonts w:asciiTheme="minorHAnsi" w:hAnsiTheme="minorHAnsi" w:cstheme="minorHAnsi"/>
          <w:sz w:val="22"/>
          <w:szCs w:val="22"/>
        </w:rPr>
      </w:pPr>
    </w:p>
    <w:p w14:paraId="5C1CDB21" w14:textId="44DED3BF" w:rsidR="0082678F" w:rsidRPr="005F6D2B" w:rsidRDefault="0082678F" w:rsidP="0082678F">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Conforme explicitado no item 4.10.1 </w:t>
      </w:r>
      <w:r w:rsidR="00B02DFF" w:rsidRPr="005F6D2B">
        <w:rPr>
          <w:rFonts w:asciiTheme="minorHAnsi" w:hAnsiTheme="minorHAnsi" w:cstheme="minorHAnsi"/>
          <w:sz w:val="22"/>
          <w:szCs w:val="22"/>
        </w:rPr>
        <w:t>Reavaliação de Imóveis</w:t>
      </w:r>
      <w:r w:rsidRPr="005F6D2B">
        <w:rPr>
          <w:rFonts w:asciiTheme="minorHAnsi" w:hAnsiTheme="minorHAnsi" w:cstheme="minorHAnsi"/>
          <w:sz w:val="22"/>
          <w:szCs w:val="22"/>
        </w:rPr>
        <w:t xml:space="preserve">, o trabalho de reavaliação das empresas contratadas, </w:t>
      </w:r>
      <w:proofErr w:type="spellStart"/>
      <w:r w:rsidRPr="005F6D2B">
        <w:rPr>
          <w:rFonts w:asciiTheme="minorHAnsi" w:hAnsiTheme="minorHAnsi" w:cstheme="minorHAnsi"/>
          <w:sz w:val="22"/>
          <w:szCs w:val="22"/>
        </w:rPr>
        <w:t>Accessus</w:t>
      </w:r>
      <w:proofErr w:type="spellEnd"/>
      <w:r w:rsidRPr="005F6D2B">
        <w:rPr>
          <w:rFonts w:asciiTheme="minorHAnsi" w:hAnsiTheme="minorHAnsi" w:cstheme="minorHAnsi"/>
          <w:sz w:val="22"/>
          <w:szCs w:val="22"/>
        </w:rPr>
        <w:t xml:space="preserve"> Avaliação de Bens Imóveis Ltda e </w:t>
      </w:r>
      <w:proofErr w:type="spellStart"/>
      <w:r w:rsidRPr="005F6D2B">
        <w:rPr>
          <w:rFonts w:asciiTheme="minorHAnsi" w:hAnsiTheme="minorHAnsi" w:cstheme="minorHAnsi"/>
          <w:sz w:val="22"/>
          <w:szCs w:val="22"/>
        </w:rPr>
        <w:t>Bergamaschine</w:t>
      </w:r>
      <w:proofErr w:type="spellEnd"/>
      <w:r w:rsidRPr="005F6D2B">
        <w:rPr>
          <w:rFonts w:asciiTheme="minorHAnsi" w:hAnsiTheme="minorHAnsi" w:cstheme="minorHAnsi"/>
          <w:sz w:val="22"/>
          <w:szCs w:val="22"/>
        </w:rPr>
        <w:t xml:space="preserve"> Engenharia Avaliações e Perícias contou com o acompanhamento e apoio da equipe de Engenharia do Sesc Minas. </w:t>
      </w:r>
    </w:p>
    <w:p w14:paraId="5A0F66E4" w14:textId="77777777" w:rsidR="0082678F" w:rsidRPr="005F6D2B" w:rsidRDefault="0082678F" w:rsidP="0082678F">
      <w:pPr>
        <w:spacing w:line="276" w:lineRule="auto"/>
        <w:jc w:val="both"/>
        <w:rPr>
          <w:rFonts w:asciiTheme="minorHAnsi" w:hAnsiTheme="minorHAnsi" w:cstheme="minorHAnsi"/>
          <w:sz w:val="16"/>
          <w:szCs w:val="16"/>
        </w:rPr>
      </w:pPr>
    </w:p>
    <w:p w14:paraId="41453568" w14:textId="63B158B7" w:rsidR="0082678F" w:rsidRPr="005F6D2B" w:rsidRDefault="0082678F" w:rsidP="0082678F">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O processo de reavaliação imobiliária realizado pelo Sesc em Minas culminou em uma valorização substancial dos ativos, sendo terrenos R$ </w:t>
      </w:r>
      <w:r w:rsidR="008D309D" w:rsidRPr="005F6D2B">
        <w:rPr>
          <w:rFonts w:asciiTheme="minorHAnsi" w:hAnsiTheme="minorHAnsi" w:cstheme="minorHAnsi"/>
          <w:sz w:val="22"/>
          <w:szCs w:val="22"/>
        </w:rPr>
        <w:t xml:space="preserve">140.538.145,63 </w:t>
      </w:r>
      <w:r w:rsidRPr="005F6D2B">
        <w:rPr>
          <w:rFonts w:asciiTheme="minorHAnsi" w:hAnsiTheme="minorHAnsi" w:cstheme="minorHAnsi"/>
          <w:sz w:val="22"/>
          <w:szCs w:val="22"/>
        </w:rPr>
        <w:t>e Edificações valorização de R$ 44.498.516,34, totalizando um montante de R$</w:t>
      </w:r>
      <w:r w:rsidR="008D309D" w:rsidRPr="005F6D2B">
        <w:rPr>
          <w:rFonts w:asciiTheme="minorHAnsi" w:hAnsiTheme="minorHAnsi" w:cstheme="minorHAnsi"/>
          <w:sz w:val="22"/>
          <w:szCs w:val="22"/>
        </w:rPr>
        <w:t xml:space="preserve"> 185.036.661,97</w:t>
      </w:r>
      <w:r w:rsidRPr="005F6D2B">
        <w:rPr>
          <w:rFonts w:asciiTheme="minorHAnsi" w:hAnsiTheme="minorHAnsi" w:cstheme="minorHAnsi"/>
          <w:sz w:val="22"/>
          <w:szCs w:val="22"/>
        </w:rPr>
        <w:t>, devidamente registrado na conta Reserva de Reavaliação, conforme os procedimentos contábeis e normativos vigentes.</w:t>
      </w:r>
    </w:p>
    <w:p w14:paraId="171EA349" w14:textId="77777777" w:rsidR="0082678F" w:rsidRPr="005F6D2B" w:rsidRDefault="0082678F" w:rsidP="0082678F">
      <w:pPr>
        <w:spacing w:line="276" w:lineRule="auto"/>
        <w:jc w:val="both"/>
        <w:rPr>
          <w:rFonts w:asciiTheme="minorHAnsi" w:hAnsiTheme="minorHAnsi" w:cstheme="minorHAnsi"/>
          <w:sz w:val="16"/>
          <w:szCs w:val="16"/>
        </w:rPr>
      </w:pPr>
    </w:p>
    <w:p w14:paraId="3D4D9D2C" w14:textId="53903302" w:rsidR="00954172" w:rsidRPr="005F6D2B" w:rsidRDefault="00440756" w:rsidP="00241F6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Diante o exposto, foi constituído uma Reserva de Reavaliação no montante de R$ 185.036.661,97.</w:t>
      </w:r>
    </w:p>
    <w:p w14:paraId="0C5E58ED" w14:textId="77777777" w:rsidR="005A573A" w:rsidRPr="005F6D2B" w:rsidRDefault="005A573A" w:rsidP="00241F64">
      <w:pPr>
        <w:spacing w:line="276" w:lineRule="auto"/>
        <w:jc w:val="both"/>
        <w:rPr>
          <w:rFonts w:asciiTheme="minorHAnsi" w:hAnsiTheme="minorHAnsi" w:cstheme="minorHAnsi"/>
          <w:sz w:val="22"/>
          <w:szCs w:val="22"/>
        </w:rPr>
      </w:pPr>
    </w:p>
    <w:p w14:paraId="2A8558F0" w14:textId="77777777" w:rsidR="005A573A" w:rsidRPr="005F6D2B" w:rsidRDefault="005A573A" w:rsidP="00241F64">
      <w:pPr>
        <w:spacing w:line="276" w:lineRule="auto"/>
        <w:jc w:val="both"/>
        <w:rPr>
          <w:rFonts w:asciiTheme="minorHAnsi" w:hAnsiTheme="minorHAnsi" w:cstheme="minorHAnsi"/>
          <w:sz w:val="22"/>
          <w:szCs w:val="22"/>
        </w:rPr>
      </w:pPr>
    </w:p>
    <w:p w14:paraId="323E5F7B" w14:textId="77777777" w:rsidR="005A573A" w:rsidRPr="005F6D2B" w:rsidRDefault="005A573A" w:rsidP="00241F64">
      <w:pPr>
        <w:spacing w:line="276" w:lineRule="auto"/>
        <w:jc w:val="both"/>
        <w:rPr>
          <w:rFonts w:asciiTheme="minorHAnsi" w:hAnsiTheme="minorHAnsi" w:cstheme="minorHAnsi"/>
          <w:sz w:val="22"/>
          <w:szCs w:val="22"/>
        </w:rPr>
      </w:pPr>
    </w:p>
    <w:p w14:paraId="6C4FCB32" w14:textId="3801F60B" w:rsidR="0094044B" w:rsidRPr="005F6D2B" w:rsidRDefault="0094044B" w:rsidP="00264CFC">
      <w:pPr>
        <w:pStyle w:val="PargrafodaLista"/>
        <w:widowControl w:val="0"/>
        <w:numPr>
          <w:ilvl w:val="2"/>
          <w:numId w:val="9"/>
        </w:numPr>
        <w:tabs>
          <w:tab w:val="left" w:pos="709"/>
        </w:tabs>
        <w:spacing w:line="276" w:lineRule="auto"/>
        <w:ind w:left="0" w:firstLine="0"/>
        <w:jc w:val="both"/>
        <w:rPr>
          <w:rFonts w:asciiTheme="minorHAnsi" w:hAnsiTheme="minorHAnsi" w:cstheme="minorHAnsi"/>
          <w:b/>
          <w:sz w:val="22"/>
          <w:szCs w:val="22"/>
        </w:rPr>
      </w:pPr>
      <w:r w:rsidRPr="005F6D2B">
        <w:rPr>
          <w:rFonts w:asciiTheme="minorHAnsi" w:hAnsiTheme="minorHAnsi" w:cstheme="minorHAnsi"/>
          <w:b/>
          <w:sz w:val="22"/>
          <w:szCs w:val="22"/>
        </w:rPr>
        <w:lastRenderedPageBreak/>
        <w:t>AJUSTE DE EXERCÍCIOS ANTERIORES</w:t>
      </w:r>
    </w:p>
    <w:p w14:paraId="4C331DAC" w14:textId="77777777" w:rsidR="0094044B" w:rsidRPr="005F6D2B" w:rsidRDefault="0094044B" w:rsidP="0094044B">
      <w:pPr>
        <w:pStyle w:val="PargrafodaLista"/>
        <w:widowControl w:val="0"/>
        <w:tabs>
          <w:tab w:val="left" w:pos="709"/>
        </w:tabs>
        <w:spacing w:line="276" w:lineRule="auto"/>
        <w:ind w:left="0"/>
        <w:jc w:val="both"/>
        <w:rPr>
          <w:rFonts w:asciiTheme="minorHAnsi" w:hAnsiTheme="minorHAnsi" w:cstheme="minorHAnsi"/>
          <w:b/>
          <w:sz w:val="10"/>
          <w:szCs w:val="10"/>
        </w:rPr>
      </w:pPr>
    </w:p>
    <w:p w14:paraId="782293E8" w14:textId="77777777"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Trata-se de conta integrante do patrimônio líquido destinada ao registro de valores decorrentes de omissões e erros de registros ocorridos em exercícios anteriores; de mudanças de critério contábil, que não possam ser atribuídos a fatos subsequentes e a regularização de fatos ocorridos em exercícios anteriores.</w:t>
      </w:r>
    </w:p>
    <w:p w14:paraId="49BBB7C9" w14:textId="77777777" w:rsidR="0094044B" w:rsidRPr="005F6D2B" w:rsidRDefault="0094044B" w:rsidP="0094044B">
      <w:pPr>
        <w:spacing w:line="276" w:lineRule="auto"/>
        <w:jc w:val="both"/>
        <w:rPr>
          <w:rFonts w:asciiTheme="minorHAnsi" w:hAnsiTheme="minorHAnsi" w:cstheme="minorHAnsi"/>
          <w:sz w:val="10"/>
          <w:szCs w:val="10"/>
        </w:rPr>
      </w:pPr>
    </w:p>
    <w:p w14:paraId="1F696070" w14:textId="77777777" w:rsidR="00063F9F" w:rsidRPr="005F6D2B" w:rsidRDefault="00063F9F" w:rsidP="0094044B">
      <w:pPr>
        <w:spacing w:line="276" w:lineRule="auto"/>
        <w:jc w:val="both"/>
        <w:rPr>
          <w:rFonts w:asciiTheme="minorHAnsi" w:hAnsiTheme="minorHAnsi" w:cstheme="minorHAnsi"/>
          <w:sz w:val="10"/>
          <w:szCs w:val="10"/>
        </w:rPr>
      </w:pPr>
    </w:p>
    <w:p w14:paraId="371B2049" w14:textId="5BB098E6" w:rsidR="0094044B" w:rsidRPr="005F6D2B" w:rsidRDefault="0094044B" w:rsidP="0094044B">
      <w:pPr>
        <w:spacing w:line="276" w:lineRule="auto"/>
        <w:jc w:val="both"/>
        <w:rPr>
          <w:rFonts w:asciiTheme="minorHAnsi" w:hAnsiTheme="minorHAnsi" w:cstheme="minorHAnsi"/>
          <w:sz w:val="22"/>
          <w:szCs w:val="22"/>
          <w:lang w:eastAsia="en-US"/>
        </w:rPr>
      </w:pPr>
      <w:r w:rsidRPr="005F6D2B">
        <w:rPr>
          <w:rFonts w:asciiTheme="minorHAnsi" w:hAnsiTheme="minorHAnsi" w:cstheme="minorHAnsi"/>
          <w:sz w:val="22"/>
          <w:szCs w:val="22"/>
          <w:lang w:eastAsia="en-US"/>
        </w:rPr>
        <w:t>Em janeiro</w:t>
      </w:r>
      <w:r w:rsidR="004455A3" w:rsidRPr="005F6D2B">
        <w:rPr>
          <w:rFonts w:asciiTheme="minorHAnsi" w:hAnsiTheme="minorHAnsi" w:cstheme="minorHAnsi"/>
          <w:sz w:val="22"/>
          <w:szCs w:val="22"/>
          <w:lang w:eastAsia="en-US"/>
        </w:rPr>
        <w:t>-2024</w:t>
      </w:r>
      <w:r w:rsidRPr="005F6D2B">
        <w:rPr>
          <w:rFonts w:asciiTheme="minorHAnsi" w:hAnsiTheme="minorHAnsi" w:cstheme="minorHAnsi"/>
          <w:sz w:val="22"/>
          <w:szCs w:val="22"/>
          <w:lang w:eastAsia="en-US"/>
        </w:rPr>
        <w:t xml:space="preserve">, conforme determina o </w:t>
      </w:r>
      <w:proofErr w:type="spellStart"/>
      <w:r w:rsidRPr="005F6D2B">
        <w:rPr>
          <w:rFonts w:asciiTheme="minorHAnsi" w:hAnsiTheme="minorHAnsi" w:cstheme="minorHAnsi"/>
          <w:sz w:val="22"/>
          <w:szCs w:val="22"/>
          <w:lang w:eastAsia="en-US"/>
        </w:rPr>
        <w:t>Codeco</w:t>
      </w:r>
      <w:proofErr w:type="spellEnd"/>
      <w:r w:rsidRPr="005F6D2B">
        <w:rPr>
          <w:rFonts w:asciiTheme="minorHAnsi" w:hAnsiTheme="minorHAnsi" w:cstheme="minorHAnsi"/>
          <w:sz w:val="22"/>
          <w:szCs w:val="22"/>
          <w:lang w:eastAsia="en-US"/>
        </w:rPr>
        <w:t>, foi efetuado o registro do saldo da conta em dezembro de 2023 para a conta contábil 2.3.7.1.1.02.01 – Superávits ou Déficits de Exercícios Anteriores.</w:t>
      </w:r>
    </w:p>
    <w:p w14:paraId="23E1D039" w14:textId="77777777" w:rsidR="0061642E" w:rsidRPr="005F6D2B" w:rsidRDefault="0061642E" w:rsidP="0094044B">
      <w:pPr>
        <w:spacing w:line="276" w:lineRule="auto"/>
        <w:jc w:val="both"/>
        <w:rPr>
          <w:rFonts w:asciiTheme="minorHAnsi" w:hAnsiTheme="minorHAnsi" w:cstheme="minorHAnsi"/>
          <w:sz w:val="22"/>
          <w:szCs w:val="22"/>
          <w:lang w:eastAsia="en-US"/>
        </w:rPr>
      </w:pPr>
    </w:p>
    <w:p w14:paraId="26F5BAE1" w14:textId="45F72E76" w:rsidR="005D3D11" w:rsidRPr="005F6D2B" w:rsidRDefault="005D3D11" w:rsidP="005D3D1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Informamos ainda, que o Departamento Nacional solicitou a abertura da conta contábil 2.3.7.1.1.03.02 Ajustes de Exercícios Anteriores Não Financeiro, para devida consolidação Brasil dos dados do Balancete/Balanço Financeiro. Porém, o próprio Departamento Nacional, identificou que a transferência de saldo contábil anual para a Superávit Acumulado geraria contrapartida financeira e não financeira, o que ocasiona divergência nos relatórios Balanço Financeiro e Demonstração do Fluxo de Caixa, orientando a</w:t>
      </w:r>
      <w:r w:rsidR="00E748D7" w:rsidRPr="005F6D2B">
        <w:rPr>
          <w:rFonts w:asciiTheme="minorHAnsi" w:hAnsiTheme="minorHAnsi" w:cstheme="minorHAnsi"/>
          <w:sz w:val="22"/>
          <w:szCs w:val="22"/>
        </w:rPr>
        <w:t>os regionais a</w:t>
      </w:r>
      <w:r w:rsidRPr="005F6D2B">
        <w:rPr>
          <w:rFonts w:asciiTheme="minorHAnsi" w:hAnsiTheme="minorHAnsi" w:cstheme="minorHAnsi"/>
          <w:sz w:val="22"/>
          <w:szCs w:val="22"/>
        </w:rPr>
        <w:t xml:space="preserve"> reclassificação para correção da questão. Dessa forma, o Regional</w:t>
      </w:r>
      <w:r w:rsidR="00E748D7" w:rsidRPr="005F6D2B">
        <w:rPr>
          <w:rFonts w:asciiTheme="minorHAnsi" w:hAnsiTheme="minorHAnsi" w:cstheme="minorHAnsi"/>
          <w:sz w:val="22"/>
          <w:szCs w:val="22"/>
        </w:rPr>
        <w:t xml:space="preserve"> </w:t>
      </w:r>
      <w:r w:rsidRPr="005F6D2B">
        <w:rPr>
          <w:rFonts w:asciiTheme="minorHAnsi" w:hAnsiTheme="minorHAnsi" w:cstheme="minorHAnsi"/>
          <w:sz w:val="22"/>
          <w:szCs w:val="22"/>
        </w:rPr>
        <w:t>seguindo as orientações do Departamento Nacional, efetuou a transferência do montante de R$ 19.997,28 registr</w:t>
      </w:r>
      <w:r w:rsidR="00E748D7" w:rsidRPr="005F6D2B">
        <w:rPr>
          <w:rFonts w:asciiTheme="minorHAnsi" w:hAnsiTheme="minorHAnsi" w:cstheme="minorHAnsi"/>
          <w:sz w:val="22"/>
          <w:szCs w:val="22"/>
        </w:rPr>
        <w:t>ado</w:t>
      </w:r>
      <w:r w:rsidRPr="005F6D2B">
        <w:rPr>
          <w:rFonts w:asciiTheme="minorHAnsi" w:hAnsiTheme="minorHAnsi" w:cstheme="minorHAnsi"/>
          <w:sz w:val="22"/>
          <w:szCs w:val="22"/>
        </w:rPr>
        <w:t xml:space="preserve"> na conta contábil 2.3.7.1.1.03.02 Ajustes de Exercícios Anteriores Não Financeiro, para a conta contábil 4.9.9.9.1.02.01 </w:t>
      </w:r>
      <w:proofErr w:type="spellStart"/>
      <w:r w:rsidRPr="005F6D2B">
        <w:rPr>
          <w:rFonts w:asciiTheme="minorHAnsi" w:hAnsiTheme="minorHAnsi" w:cstheme="minorHAnsi"/>
          <w:sz w:val="22"/>
          <w:szCs w:val="22"/>
        </w:rPr>
        <w:t>VPAs</w:t>
      </w:r>
      <w:proofErr w:type="spellEnd"/>
      <w:r w:rsidRPr="005F6D2B">
        <w:rPr>
          <w:rFonts w:asciiTheme="minorHAnsi" w:hAnsiTheme="minorHAnsi" w:cstheme="minorHAnsi"/>
          <w:sz w:val="22"/>
          <w:szCs w:val="22"/>
        </w:rPr>
        <w:t xml:space="preserve"> Não Orçamentárias</w:t>
      </w:r>
      <w:r w:rsidR="00E748D7" w:rsidRPr="005F6D2B">
        <w:rPr>
          <w:rFonts w:asciiTheme="minorHAnsi" w:hAnsiTheme="minorHAnsi" w:cstheme="minorHAnsi"/>
          <w:sz w:val="22"/>
          <w:szCs w:val="22"/>
        </w:rPr>
        <w:t>.</w:t>
      </w:r>
    </w:p>
    <w:p w14:paraId="7ED85095" w14:textId="3B7360D2" w:rsidR="005D3D11" w:rsidRPr="005F6D2B" w:rsidRDefault="005D3D11" w:rsidP="0094044B">
      <w:pPr>
        <w:spacing w:line="276" w:lineRule="auto"/>
        <w:jc w:val="both"/>
        <w:rPr>
          <w:rFonts w:asciiTheme="minorHAnsi" w:hAnsiTheme="minorHAnsi" w:cstheme="minorHAnsi"/>
          <w:sz w:val="22"/>
          <w:szCs w:val="22"/>
        </w:rPr>
      </w:pPr>
    </w:p>
    <w:p w14:paraId="750DEDCC" w14:textId="77777777" w:rsidR="00153B58" w:rsidRPr="005F6D2B" w:rsidRDefault="00153B58" w:rsidP="00153B58">
      <w:pPr>
        <w:spacing w:line="276" w:lineRule="auto"/>
        <w:jc w:val="both"/>
        <w:rPr>
          <w:rFonts w:asciiTheme="minorHAnsi" w:hAnsiTheme="minorHAnsi" w:cstheme="minorHAnsi"/>
          <w:sz w:val="22"/>
          <w:szCs w:val="22"/>
          <w:lang w:eastAsia="en-US"/>
        </w:rPr>
      </w:pPr>
      <w:r w:rsidRPr="005F6D2B">
        <w:rPr>
          <w:rFonts w:asciiTheme="minorHAnsi" w:hAnsiTheme="minorHAnsi" w:cstheme="minorHAnsi"/>
          <w:sz w:val="22"/>
          <w:szCs w:val="22"/>
          <w:lang w:eastAsia="en-US"/>
        </w:rPr>
        <w:t>Abaixo, composição referente a valores acumulados de ajustes de exercícios anteriores:</w:t>
      </w:r>
    </w:p>
    <w:p w14:paraId="3268968F" w14:textId="77777777" w:rsidR="00153B58" w:rsidRPr="005F6D2B" w:rsidRDefault="00153B58" w:rsidP="00153B58">
      <w:pPr>
        <w:spacing w:line="276" w:lineRule="auto"/>
        <w:jc w:val="both"/>
        <w:rPr>
          <w:rFonts w:asciiTheme="minorHAnsi" w:hAnsiTheme="minorHAnsi" w:cstheme="minorHAnsi"/>
          <w:sz w:val="16"/>
          <w:szCs w:val="16"/>
          <w:lang w:eastAsia="en-US"/>
        </w:rPr>
      </w:pPr>
    </w:p>
    <w:p w14:paraId="327AEB15" w14:textId="5CE7C60B" w:rsidR="00153B58" w:rsidRPr="005F6D2B" w:rsidRDefault="004455A3" w:rsidP="004455A3">
      <w:pPr>
        <w:spacing w:line="276" w:lineRule="auto"/>
        <w:jc w:val="center"/>
        <w:rPr>
          <w:rFonts w:asciiTheme="minorHAnsi" w:hAnsiTheme="minorHAnsi" w:cstheme="minorHAnsi"/>
          <w:sz w:val="16"/>
          <w:szCs w:val="16"/>
          <w:lang w:eastAsia="en-US"/>
        </w:rPr>
      </w:pPr>
      <w:r w:rsidRPr="005F6D2B">
        <w:rPr>
          <w:rFonts w:asciiTheme="minorHAnsi" w:hAnsiTheme="minorHAnsi" w:cstheme="minorHAnsi"/>
          <w:noProof/>
        </w:rPr>
        <w:drawing>
          <wp:inline distT="0" distB="0" distL="0" distR="0" wp14:anchorId="26B5019E" wp14:editId="732F967F">
            <wp:extent cx="5419198" cy="3564768"/>
            <wp:effectExtent l="0" t="0" r="0" b="0"/>
            <wp:docPr id="807977139"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88568" cy="3610400"/>
                    </a:xfrm>
                    <a:prstGeom prst="rect">
                      <a:avLst/>
                    </a:prstGeom>
                    <a:noFill/>
                    <a:ln>
                      <a:noFill/>
                    </a:ln>
                  </pic:spPr>
                </pic:pic>
              </a:graphicData>
            </a:graphic>
          </wp:inline>
        </w:drawing>
      </w:r>
    </w:p>
    <w:p w14:paraId="62315F8F" w14:textId="77777777" w:rsidR="004E63C0" w:rsidRPr="005F6D2B" w:rsidRDefault="004E63C0" w:rsidP="004455A3">
      <w:pPr>
        <w:spacing w:line="276" w:lineRule="auto"/>
        <w:jc w:val="center"/>
        <w:rPr>
          <w:rFonts w:asciiTheme="minorHAnsi" w:hAnsiTheme="minorHAnsi" w:cstheme="minorHAnsi"/>
          <w:sz w:val="22"/>
          <w:szCs w:val="22"/>
          <w:lang w:eastAsia="en-US"/>
        </w:rPr>
      </w:pPr>
    </w:p>
    <w:p w14:paraId="648058AA" w14:textId="19FD5D54" w:rsidR="0094044B" w:rsidRPr="005F6D2B" w:rsidRDefault="0094044B" w:rsidP="0094044B">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Até o mês, a conta contábil Ajuste de Exercícios Anteriores, apresenta um saldo de R$ </w:t>
      </w:r>
      <w:r w:rsidR="004455A3" w:rsidRPr="005F6D2B">
        <w:rPr>
          <w:rFonts w:asciiTheme="minorHAnsi" w:hAnsiTheme="minorHAnsi" w:cstheme="minorHAnsi"/>
          <w:sz w:val="22"/>
          <w:szCs w:val="22"/>
        </w:rPr>
        <w:t>427.134,11.</w:t>
      </w:r>
    </w:p>
    <w:p w14:paraId="41971569" w14:textId="77777777" w:rsidR="002C1860" w:rsidRPr="005F6D2B" w:rsidRDefault="002C1860" w:rsidP="0094044B">
      <w:pPr>
        <w:spacing w:line="276" w:lineRule="auto"/>
        <w:jc w:val="both"/>
        <w:rPr>
          <w:rFonts w:asciiTheme="minorHAnsi" w:hAnsiTheme="minorHAnsi" w:cstheme="minorHAnsi"/>
          <w:sz w:val="22"/>
          <w:szCs w:val="22"/>
        </w:rPr>
      </w:pPr>
    </w:p>
    <w:p w14:paraId="460FE46C" w14:textId="77777777" w:rsidR="00063F9F" w:rsidRDefault="00063F9F" w:rsidP="0094044B">
      <w:pPr>
        <w:spacing w:line="276" w:lineRule="auto"/>
        <w:jc w:val="both"/>
        <w:rPr>
          <w:rFonts w:asciiTheme="minorHAnsi" w:hAnsiTheme="minorHAnsi" w:cstheme="minorHAnsi"/>
          <w:sz w:val="22"/>
          <w:szCs w:val="22"/>
          <w:lang w:eastAsia="en-US"/>
        </w:rPr>
      </w:pPr>
    </w:p>
    <w:p w14:paraId="7CC83F9A" w14:textId="7CC3034B" w:rsidR="0094044B" w:rsidRPr="005F6D2B" w:rsidRDefault="0094044B" w:rsidP="00264CFC">
      <w:pPr>
        <w:pStyle w:val="PargrafodaLista"/>
        <w:widowControl w:val="0"/>
        <w:numPr>
          <w:ilvl w:val="0"/>
          <w:numId w:val="9"/>
        </w:numPr>
        <w:spacing w:line="276" w:lineRule="auto"/>
        <w:ind w:left="284" w:hanging="284"/>
        <w:jc w:val="both"/>
        <w:rPr>
          <w:rFonts w:asciiTheme="minorHAnsi" w:hAnsiTheme="minorHAnsi" w:cstheme="minorHAnsi"/>
          <w:b/>
          <w:sz w:val="22"/>
          <w:szCs w:val="22"/>
        </w:rPr>
      </w:pPr>
      <w:r w:rsidRPr="005F6D2B">
        <w:rPr>
          <w:rFonts w:asciiTheme="minorHAnsi" w:hAnsiTheme="minorHAnsi" w:cstheme="minorHAnsi"/>
          <w:b/>
          <w:sz w:val="22"/>
          <w:szCs w:val="22"/>
        </w:rPr>
        <w:lastRenderedPageBreak/>
        <w:t xml:space="preserve">RESERVA FINANCEIRA – CONSELHO FISCAL </w:t>
      </w:r>
    </w:p>
    <w:p w14:paraId="293CE517" w14:textId="77777777" w:rsidR="0094044B" w:rsidRPr="005F6D2B" w:rsidRDefault="0094044B" w:rsidP="0094044B">
      <w:pPr>
        <w:spacing w:line="276" w:lineRule="auto"/>
        <w:jc w:val="both"/>
        <w:rPr>
          <w:rFonts w:asciiTheme="minorHAnsi" w:hAnsiTheme="minorHAnsi" w:cstheme="minorHAnsi"/>
          <w:noProof/>
          <w:sz w:val="16"/>
          <w:szCs w:val="16"/>
        </w:rPr>
      </w:pPr>
    </w:p>
    <w:p w14:paraId="202D7DCC" w14:textId="687C8C99" w:rsidR="0094044B" w:rsidRPr="005F6D2B" w:rsidRDefault="004455A3" w:rsidP="00B34F90">
      <w:pPr>
        <w:spacing w:line="276" w:lineRule="auto"/>
        <w:jc w:val="center"/>
        <w:rPr>
          <w:rFonts w:asciiTheme="minorHAnsi" w:hAnsiTheme="minorHAnsi" w:cstheme="minorHAnsi"/>
          <w:noProof/>
          <w:sz w:val="22"/>
          <w:szCs w:val="22"/>
        </w:rPr>
      </w:pPr>
      <w:r w:rsidRPr="005F6D2B">
        <w:rPr>
          <w:rFonts w:asciiTheme="minorHAnsi" w:hAnsiTheme="minorHAnsi" w:cstheme="minorHAnsi"/>
          <w:noProof/>
        </w:rPr>
        <w:drawing>
          <wp:inline distT="0" distB="0" distL="0" distR="0" wp14:anchorId="42A6B21C" wp14:editId="5189B3C3">
            <wp:extent cx="5546409" cy="2165230"/>
            <wp:effectExtent l="0" t="0" r="0" b="6985"/>
            <wp:docPr id="1494080851"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61744" cy="2171216"/>
                    </a:xfrm>
                    <a:prstGeom prst="rect">
                      <a:avLst/>
                    </a:prstGeom>
                    <a:noFill/>
                    <a:ln>
                      <a:noFill/>
                    </a:ln>
                  </pic:spPr>
                </pic:pic>
              </a:graphicData>
            </a:graphic>
          </wp:inline>
        </w:drawing>
      </w:r>
    </w:p>
    <w:p w14:paraId="3D75159C" w14:textId="77777777" w:rsidR="00153B58" w:rsidRPr="005F6D2B" w:rsidRDefault="00153B58" w:rsidP="00B34F90">
      <w:pPr>
        <w:spacing w:line="276" w:lineRule="auto"/>
        <w:jc w:val="center"/>
        <w:rPr>
          <w:rFonts w:asciiTheme="minorHAnsi" w:hAnsiTheme="minorHAnsi" w:cstheme="minorHAnsi"/>
          <w:noProof/>
          <w:sz w:val="10"/>
          <w:szCs w:val="10"/>
        </w:rPr>
      </w:pPr>
    </w:p>
    <w:p w14:paraId="319C618F" w14:textId="77777777" w:rsidR="00153B58" w:rsidRPr="005F6D2B" w:rsidRDefault="00153B58" w:rsidP="00B34F90">
      <w:pPr>
        <w:spacing w:line="276" w:lineRule="auto"/>
        <w:jc w:val="center"/>
        <w:rPr>
          <w:rFonts w:asciiTheme="minorHAnsi" w:hAnsiTheme="minorHAnsi" w:cstheme="minorHAnsi"/>
          <w:noProof/>
          <w:sz w:val="10"/>
          <w:szCs w:val="10"/>
        </w:rPr>
      </w:pPr>
    </w:p>
    <w:p w14:paraId="30917F37" w14:textId="50167499" w:rsidR="00336114" w:rsidRPr="005F6D2B" w:rsidRDefault="0094044B" w:rsidP="00336114">
      <w:pPr>
        <w:tabs>
          <w:tab w:val="left" w:pos="284"/>
        </w:tabs>
        <w:spacing w:line="276" w:lineRule="auto"/>
        <w:jc w:val="both"/>
        <w:rPr>
          <w:rFonts w:asciiTheme="minorHAnsi" w:hAnsiTheme="minorHAnsi" w:cstheme="minorHAnsi"/>
          <w:noProof/>
          <w:sz w:val="22"/>
          <w:szCs w:val="22"/>
        </w:rPr>
      </w:pPr>
      <w:r w:rsidRPr="005F6D2B">
        <w:rPr>
          <w:rFonts w:asciiTheme="minorHAnsi" w:hAnsiTheme="minorHAnsi" w:cstheme="minorHAnsi"/>
          <w:noProof/>
          <w:sz w:val="22"/>
          <w:szCs w:val="22"/>
        </w:rPr>
        <w:t xml:space="preserve">A Reserva Financeira corresponde a </w:t>
      </w:r>
      <w:r w:rsidR="007469D4" w:rsidRPr="005F6D2B">
        <w:rPr>
          <w:rFonts w:asciiTheme="minorHAnsi" w:hAnsiTheme="minorHAnsi" w:cstheme="minorHAnsi"/>
          <w:noProof/>
          <w:sz w:val="22"/>
          <w:szCs w:val="22"/>
        </w:rPr>
        <w:t>2</w:t>
      </w:r>
      <w:r w:rsidR="004455A3" w:rsidRPr="005F6D2B">
        <w:rPr>
          <w:rFonts w:asciiTheme="minorHAnsi" w:hAnsiTheme="minorHAnsi" w:cstheme="minorHAnsi"/>
          <w:noProof/>
          <w:sz w:val="22"/>
          <w:szCs w:val="22"/>
        </w:rPr>
        <w:t>2</w:t>
      </w:r>
      <w:r w:rsidR="00D41DCB" w:rsidRPr="005F6D2B">
        <w:rPr>
          <w:rFonts w:asciiTheme="minorHAnsi" w:hAnsiTheme="minorHAnsi" w:cstheme="minorHAnsi"/>
          <w:noProof/>
          <w:sz w:val="22"/>
          <w:szCs w:val="22"/>
        </w:rPr>
        <w:t xml:space="preserve"> </w:t>
      </w:r>
      <w:r w:rsidRPr="005F6D2B">
        <w:rPr>
          <w:rFonts w:asciiTheme="minorHAnsi" w:hAnsiTheme="minorHAnsi" w:cstheme="minorHAnsi"/>
          <w:noProof/>
          <w:sz w:val="22"/>
          <w:szCs w:val="22"/>
        </w:rPr>
        <w:t xml:space="preserve">meses e </w:t>
      </w:r>
      <w:r w:rsidR="004455A3" w:rsidRPr="005F6D2B">
        <w:rPr>
          <w:rFonts w:asciiTheme="minorHAnsi" w:hAnsiTheme="minorHAnsi" w:cstheme="minorHAnsi"/>
          <w:noProof/>
          <w:sz w:val="22"/>
          <w:szCs w:val="22"/>
        </w:rPr>
        <w:t>29</w:t>
      </w:r>
      <w:r w:rsidRPr="005F6D2B">
        <w:rPr>
          <w:rFonts w:asciiTheme="minorHAnsi" w:hAnsiTheme="minorHAnsi" w:cstheme="minorHAnsi"/>
          <w:noProof/>
          <w:sz w:val="22"/>
          <w:szCs w:val="22"/>
        </w:rPr>
        <w:t xml:space="preserve"> dias, com </w:t>
      </w:r>
      <w:r w:rsidR="00CE3791" w:rsidRPr="005F6D2B">
        <w:rPr>
          <w:rFonts w:asciiTheme="minorHAnsi" w:hAnsiTheme="minorHAnsi" w:cstheme="minorHAnsi"/>
          <w:noProof/>
          <w:sz w:val="22"/>
          <w:szCs w:val="22"/>
        </w:rPr>
        <w:t>um</w:t>
      </w:r>
      <w:r w:rsidR="00832B80" w:rsidRPr="005F6D2B">
        <w:rPr>
          <w:rFonts w:asciiTheme="minorHAnsi" w:hAnsiTheme="minorHAnsi" w:cstheme="minorHAnsi"/>
          <w:noProof/>
          <w:sz w:val="22"/>
          <w:szCs w:val="22"/>
        </w:rPr>
        <w:t xml:space="preserve">a redução </w:t>
      </w:r>
      <w:r w:rsidR="00CE3791" w:rsidRPr="005F6D2B">
        <w:rPr>
          <w:rFonts w:asciiTheme="minorHAnsi" w:hAnsiTheme="minorHAnsi" w:cstheme="minorHAnsi"/>
          <w:noProof/>
          <w:sz w:val="22"/>
          <w:szCs w:val="22"/>
        </w:rPr>
        <w:t xml:space="preserve">em </w:t>
      </w:r>
      <w:r w:rsidR="004455A3" w:rsidRPr="005F6D2B">
        <w:rPr>
          <w:rFonts w:asciiTheme="minorHAnsi" w:hAnsiTheme="minorHAnsi" w:cstheme="minorHAnsi"/>
          <w:noProof/>
          <w:sz w:val="22"/>
          <w:szCs w:val="22"/>
        </w:rPr>
        <w:t>dezembro</w:t>
      </w:r>
      <w:r w:rsidR="007F1734">
        <w:rPr>
          <w:rFonts w:asciiTheme="minorHAnsi" w:hAnsiTheme="minorHAnsi" w:cstheme="minorHAnsi"/>
          <w:noProof/>
          <w:sz w:val="22"/>
          <w:szCs w:val="22"/>
        </w:rPr>
        <w:t>,</w:t>
      </w:r>
      <w:r w:rsidR="00B820CA" w:rsidRPr="005F6D2B">
        <w:rPr>
          <w:rFonts w:asciiTheme="minorHAnsi" w:hAnsiTheme="minorHAnsi" w:cstheme="minorHAnsi"/>
          <w:noProof/>
          <w:sz w:val="22"/>
          <w:szCs w:val="22"/>
        </w:rPr>
        <w:t xml:space="preserve"> </w:t>
      </w:r>
      <w:r w:rsidR="00CE3791" w:rsidRPr="005F6D2B">
        <w:rPr>
          <w:rFonts w:asciiTheme="minorHAnsi" w:hAnsiTheme="minorHAnsi" w:cstheme="minorHAnsi"/>
          <w:noProof/>
          <w:sz w:val="22"/>
          <w:szCs w:val="22"/>
        </w:rPr>
        <w:t xml:space="preserve">de </w:t>
      </w:r>
      <w:r w:rsidR="004455A3" w:rsidRPr="005F6D2B">
        <w:rPr>
          <w:rFonts w:asciiTheme="minorHAnsi" w:hAnsiTheme="minorHAnsi" w:cstheme="minorHAnsi"/>
          <w:noProof/>
          <w:sz w:val="22"/>
          <w:szCs w:val="22"/>
        </w:rPr>
        <w:t>23</w:t>
      </w:r>
      <w:r w:rsidR="00832B80" w:rsidRPr="005F6D2B">
        <w:rPr>
          <w:rFonts w:asciiTheme="minorHAnsi" w:hAnsiTheme="minorHAnsi" w:cstheme="minorHAnsi"/>
          <w:noProof/>
          <w:sz w:val="22"/>
          <w:szCs w:val="22"/>
        </w:rPr>
        <w:t xml:space="preserve"> dias</w:t>
      </w:r>
      <w:r w:rsidR="00CE3791" w:rsidRPr="005F6D2B">
        <w:rPr>
          <w:rFonts w:asciiTheme="minorHAnsi" w:hAnsiTheme="minorHAnsi" w:cstheme="minorHAnsi"/>
          <w:noProof/>
          <w:sz w:val="22"/>
          <w:szCs w:val="22"/>
        </w:rPr>
        <w:t xml:space="preserve"> em relação ao</w:t>
      </w:r>
      <w:r w:rsidRPr="005F6D2B">
        <w:rPr>
          <w:rFonts w:asciiTheme="minorHAnsi" w:hAnsiTheme="minorHAnsi" w:cstheme="minorHAnsi"/>
          <w:noProof/>
          <w:sz w:val="22"/>
          <w:szCs w:val="22"/>
        </w:rPr>
        <w:t xml:space="preserve"> mês anterior</w:t>
      </w:r>
      <w:r w:rsidR="00336114" w:rsidRPr="005F6D2B">
        <w:rPr>
          <w:rFonts w:asciiTheme="minorHAnsi" w:hAnsiTheme="minorHAnsi" w:cstheme="minorHAnsi"/>
          <w:noProof/>
          <w:sz w:val="22"/>
          <w:szCs w:val="22"/>
        </w:rPr>
        <w:t>.</w:t>
      </w:r>
    </w:p>
    <w:p w14:paraId="32E4AC62" w14:textId="77777777" w:rsidR="00D41DCB" w:rsidRPr="005F6D2B" w:rsidRDefault="00D41DCB" w:rsidP="0023112A">
      <w:pPr>
        <w:tabs>
          <w:tab w:val="left" w:pos="284"/>
        </w:tabs>
        <w:spacing w:line="276" w:lineRule="auto"/>
        <w:jc w:val="both"/>
        <w:rPr>
          <w:rFonts w:asciiTheme="minorHAnsi" w:hAnsiTheme="minorHAnsi" w:cstheme="minorHAnsi"/>
          <w:noProof/>
          <w:sz w:val="22"/>
          <w:szCs w:val="22"/>
        </w:rPr>
      </w:pPr>
    </w:p>
    <w:p w14:paraId="1E191C3E" w14:textId="77777777" w:rsidR="00304164" w:rsidRPr="005F6D2B" w:rsidRDefault="00304164" w:rsidP="0023112A">
      <w:pPr>
        <w:tabs>
          <w:tab w:val="left" w:pos="284"/>
        </w:tabs>
        <w:spacing w:line="276" w:lineRule="auto"/>
        <w:jc w:val="both"/>
        <w:rPr>
          <w:rFonts w:asciiTheme="minorHAnsi" w:hAnsiTheme="minorHAnsi" w:cstheme="minorHAnsi"/>
          <w:noProof/>
          <w:sz w:val="22"/>
          <w:szCs w:val="22"/>
        </w:rPr>
      </w:pPr>
    </w:p>
    <w:p w14:paraId="497C617E" w14:textId="77777777" w:rsidR="00304164" w:rsidRPr="005F6D2B" w:rsidRDefault="00304164" w:rsidP="0023112A">
      <w:pPr>
        <w:tabs>
          <w:tab w:val="left" w:pos="284"/>
        </w:tabs>
        <w:spacing w:line="276" w:lineRule="auto"/>
        <w:jc w:val="both"/>
        <w:rPr>
          <w:rFonts w:asciiTheme="minorHAnsi" w:hAnsiTheme="minorHAnsi" w:cstheme="minorHAnsi"/>
          <w:noProof/>
          <w:sz w:val="22"/>
          <w:szCs w:val="22"/>
        </w:rPr>
      </w:pPr>
    </w:p>
    <w:p w14:paraId="118204E2" w14:textId="6E3EB9EC" w:rsidR="006C1B16" w:rsidRPr="005F6D2B" w:rsidRDefault="00F7706F" w:rsidP="00264CFC">
      <w:pPr>
        <w:pStyle w:val="PargrafodaLista"/>
        <w:numPr>
          <w:ilvl w:val="0"/>
          <w:numId w:val="9"/>
        </w:numPr>
        <w:spacing w:line="276" w:lineRule="auto"/>
        <w:ind w:left="284" w:hanging="284"/>
        <w:rPr>
          <w:rFonts w:asciiTheme="minorHAnsi" w:hAnsiTheme="minorHAnsi" w:cstheme="minorHAnsi"/>
          <w:b/>
          <w:sz w:val="22"/>
          <w:szCs w:val="22"/>
        </w:rPr>
      </w:pPr>
      <w:r w:rsidRPr="005F6D2B">
        <w:rPr>
          <w:rFonts w:asciiTheme="minorHAnsi" w:hAnsiTheme="minorHAnsi" w:cstheme="minorHAnsi"/>
          <w:b/>
          <w:sz w:val="22"/>
          <w:szCs w:val="22"/>
        </w:rPr>
        <w:t>CONSIDERAÇÕES FINAIS</w:t>
      </w:r>
    </w:p>
    <w:p w14:paraId="479588B9" w14:textId="77777777" w:rsidR="00957DC9" w:rsidRPr="005F6D2B" w:rsidRDefault="00957DC9" w:rsidP="00957DC9">
      <w:pPr>
        <w:spacing w:line="276" w:lineRule="auto"/>
        <w:ind w:firstLine="426"/>
        <w:jc w:val="both"/>
        <w:rPr>
          <w:rFonts w:asciiTheme="minorHAnsi" w:hAnsiTheme="minorHAnsi" w:cstheme="minorHAnsi"/>
          <w:sz w:val="10"/>
          <w:szCs w:val="10"/>
        </w:rPr>
      </w:pPr>
    </w:p>
    <w:p w14:paraId="0D130FB0" w14:textId="77777777" w:rsidR="00B820CA" w:rsidRPr="005F6D2B" w:rsidRDefault="00B820CA" w:rsidP="00957DC9">
      <w:pPr>
        <w:spacing w:line="276" w:lineRule="auto"/>
        <w:ind w:firstLine="426"/>
        <w:jc w:val="both"/>
        <w:rPr>
          <w:rFonts w:asciiTheme="minorHAnsi" w:hAnsiTheme="minorHAnsi" w:cstheme="minorHAnsi"/>
          <w:sz w:val="10"/>
          <w:szCs w:val="10"/>
        </w:rPr>
      </w:pPr>
    </w:p>
    <w:p w14:paraId="2E3B2474" w14:textId="44674C39" w:rsidR="007469D4" w:rsidRPr="005F6D2B" w:rsidRDefault="007469D4" w:rsidP="007469D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As demonstrações representam, adequadamente, em todos os aspectos relevantes, as informações necessárias para análise da situação Econômico-Financeira e Patrimonial do Sesc em Minas, em </w:t>
      </w:r>
      <w:r w:rsidR="00AA3C46" w:rsidRPr="005F6D2B">
        <w:rPr>
          <w:rFonts w:asciiTheme="minorHAnsi" w:hAnsiTheme="minorHAnsi" w:cstheme="minorHAnsi"/>
          <w:sz w:val="22"/>
          <w:szCs w:val="22"/>
        </w:rPr>
        <w:t>3</w:t>
      </w:r>
      <w:r w:rsidR="006B4A85" w:rsidRPr="005F6D2B">
        <w:rPr>
          <w:rFonts w:asciiTheme="minorHAnsi" w:hAnsiTheme="minorHAnsi" w:cstheme="minorHAnsi"/>
          <w:sz w:val="22"/>
          <w:szCs w:val="22"/>
        </w:rPr>
        <w:t>1</w:t>
      </w:r>
      <w:r w:rsidRPr="005F6D2B">
        <w:rPr>
          <w:rFonts w:asciiTheme="minorHAnsi" w:hAnsiTheme="minorHAnsi" w:cstheme="minorHAnsi"/>
          <w:sz w:val="22"/>
          <w:szCs w:val="22"/>
        </w:rPr>
        <w:t xml:space="preserve"> de </w:t>
      </w:r>
      <w:r w:rsidR="006B4A85" w:rsidRPr="005F6D2B">
        <w:rPr>
          <w:rFonts w:asciiTheme="minorHAnsi" w:hAnsiTheme="minorHAnsi" w:cstheme="minorHAnsi"/>
          <w:sz w:val="22"/>
          <w:szCs w:val="22"/>
        </w:rPr>
        <w:t>dezembro</w:t>
      </w:r>
      <w:r w:rsidRPr="005F6D2B">
        <w:rPr>
          <w:rFonts w:asciiTheme="minorHAnsi" w:hAnsiTheme="minorHAnsi" w:cstheme="minorHAnsi"/>
          <w:sz w:val="22"/>
          <w:szCs w:val="22"/>
        </w:rPr>
        <w:t xml:space="preserve"> de 2024, estando em conformidade com a política e as diretrizes do planejamento adotadas pela Instituição. Conforme os dados apresentados, podemos afirmar que a situação Econômico-Financeira e Patrimonial do Sesc em Minas permanece estável e sólida. </w:t>
      </w:r>
    </w:p>
    <w:p w14:paraId="5C075D66" w14:textId="77777777" w:rsidR="00460F85" w:rsidRPr="005F6D2B" w:rsidRDefault="00460F85" w:rsidP="00D803D1">
      <w:pPr>
        <w:spacing w:line="276" w:lineRule="auto"/>
        <w:jc w:val="both"/>
        <w:rPr>
          <w:rFonts w:asciiTheme="minorHAnsi" w:hAnsiTheme="minorHAnsi" w:cstheme="minorHAnsi"/>
          <w:sz w:val="22"/>
          <w:szCs w:val="22"/>
        </w:rPr>
      </w:pPr>
    </w:p>
    <w:p w14:paraId="4672846C" w14:textId="34702C19" w:rsidR="00D803D1" w:rsidRPr="005F6D2B" w:rsidRDefault="006B4A85" w:rsidP="00D803D1">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Considerando todas as movimentações financeiras, contábil orçamentária da Instituição, o Sesc em Minas encerra o exercício de 2024</w:t>
      </w:r>
      <w:r w:rsidR="00D803D1" w:rsidRPr="005F6D2B">
        <w:rPr>
          <w:rFonts w:asciiTheme="minorHAnsi" w:hAnsiTheme="minorHAnsi" w:cstheme="minorHAnsi"/>
          <w:sz w:val="22"/>
          <w:szCs w:val="22"/>
        </w:rPr>
        <w:t xml:space="preserve"> com o resultado Operacional com superávit de R$</w:t>
      </w:r>
      <w:r w:rsidR="00832B80" w:rsidRPr="005F6D2B">
        <w:rPr>
          <w:rFonts w:asciiTheme="minorHAnsi" w:hAnsiTheme="minorHAnsi" w:cstheme="minorHAnsi"/>
          <w:sz w:val="22"/>
          <w:szCs w:val="22"/>
        </w:rPr>
        <w:t xml:space="preserve"> </w:t>
      </w:r>
      <w:r w:rsidR="004455A3" w:rsidRPr="005F6D2B">
        <w:rPr>
          <w:rFonts w:asciiTheme="minorHAnsi" w:hAnsiTheme="minorHAnsi" w:cstheme="minorHAnsi"/>
          <w:sz w:val="22"/>
          <w:szCs w:val="22"/>
        </w:rPr>
        <w:t>33.711.555,56</w:t>
      </w:r>
      <w:r w:rsidR="00D803D1" w:rsidRPr="005F6D2B">
        <w:rPr>
          <w:rFonts w:asciiTheme="minorHAnsi" w:hAnsiTheme="minorHAnsi" w:cstheme="minorHAnsi"/>
          <w:sz w:val="22"/>
          <w:szCs w:val="22"/>
        </w:rPr>
        <w:t>, resultado Financeiro com superávit de R$</w:t>
      </w:r>
      <w:r w:rsidR="00DB2C88" w:rsidRPr="005F6D2B">
        <w:rPr>
          <w:rFonts w:asciiTheme="minorHAnsi" w:hAnsiTheme="minorHAnsi" w:cstheme="minorHAnsi"/>
          <w:sz w:val="22"/>
          <w:szCs w:val="22"/>
        </w:rPr>
        <w:t xml:space="preserve"> </w:t>
      </w:r>
      <w:r w:rsidR="004455A3" w:rsidRPr="005F6D2B">
        <w:rPr>
          <w:rFonts w:asciiTheme="minorHAnsi" w:hAnsiTheme="minorHAnsi" w:cstheme="minorHAnsi"/>
          <w:sz w:val="22"/>
          <w:szCs w:val="22"/>
        </w:rPr>
        <w:t xml:space="preserve">27.184.980,52 </w:t>
      </w:r>
      <w:r w:rsidR="00D803D1" w:rsidRPr="005F6D2B">
        <w:rPr>
          <w:rFonts w:asciiTheme="minorHAnsi" w:hAnsiTheme="minorHAnsi" w:cstheme="minorHAnsi"/>
          <w:sz w:val="22"/>
          <w:szCs w:val="22"/>
        </w:rPr>
        <w:t>e, resultado Patrimonial acumulado com superávit de</w:t>
      </w:r>
      <w:r w:rsidRPr="005F6D2B">
        <w:rPr>
          <w:rFonts w:asciiTheme="minorHAnsi" w:hAnsiTheme="minorHAnsi" w:cstheme="minorHAnsi"/>
          <w:sz w:val="22"/>
          <w:szCs w:val="22"/>
        </w:rPr>
        <w:t xml:space="preserve"> </w:t>
      </w:r>
      <w:r w:rsidR="00D803D1" w:rsidRPr="005F6D2B">
        <w:rPr>
          <w:rFonts w:asciiTheme="minorHAnsi" w:hAnsiTheme="minorHAnsi" w:cstheme="minorHAnsi"/>
          <w:sz w:val="22"/>
          <w:szCs w:val="22"/>
        </w:rPr>
        <w:t>R$</w:t>
      </w:r>
      <w:r w:rsidR="00832B80" w:rsidRPr="005F6D2B">
        <w:rPr>
          <w:rFonts w:asciiTheme="minorHAnsi" w:hAnsiTheme="minorHAnsi" w:cstheme="minorHAnsi"/>
          <w:sz w:val="22"/>
          <w:szCs w:val="22"/>
        </w:rPr>
        <w:t xml:space="preserve"> </w:t>
      </w:r>
      <w:r w:rsidR="004455A3" w:rsidRPr="005F6D2B">
        <w:rPr>
          <w:rFonts w:asciiTheme="minorHAnsi" w:hAnsiTheme="minorHAnsi" w:cstheme="minorHAnsi"/>
          <w:sz w:val="22"/>
          <w:szCs w:val="22"/>
        </w:rPr>
        <w:t>184.172.599,53</w:t>
      </w:r>
      <w:r w:rsidR="00D803D1" w:rsidRPr="005F6D2B">
        <w:rPr>
          <w:rFonts w:asciiTheme="minorHAnsi" w:hAnsiTheme="minorHAnsi" w:cstheme="minorHAnsi"/>
          <w:sz w:val="22"/>
          <w:szCs w:val="22"/>
        </w:rPr>
        <w:t>.</w:t>
      </w:r>
    </w:p>
    <w:p w14:paraId="274772DC" w14:textId="77777777" w:rsidR="007469D4" w:rsidRPr="005F6D2B" w:rsidRDefault="007469D4" w:rsidP="007469D4">
      <w:pPr>
        <w:spacing w:line="276" w:lineRule="auto"/>
        <w:jc w:val="both"/>
        <w:rPr>
          <w:rFonts w:asciiTheme="minorHAnsi" w:hAnsiTheme="minorHAnsi" w:cstheme="minorHAnsi"/>
          <w:sz w:val="22"/>
          <w:szCs w:val="22"/>
        </w:rPr>
      </w:pPr>
    </w:p>
    <w:p w14:paraId="7B0E2534" w14:textId="5D43635A" w:rsidR="007469D4" w:rsidRPr="005F6D2B" w:rsidRDefault="007469D4" w:rsidP="007469D4">
      <w:pPr>
        <w:spacing w:line="276" w:lineRule="auto"/>
        <w:jc w:val="both"/>
        <w:rPr>
          <w:rFonts w:asciiTheme="minorHAnsi" w:hAnsiTheme="minorHAnsi" w:cstheme="minorHAnsi"/>
          <w:sz w:val="22"/>
          <w:szCs w:val="22"/>
        </w:rPr>
      </w:pPr>
      <w:r w:rsidRPr="005F6D2B">
        <w:rPr>
          <w:rFonts w:asciiTheme="minorHAnsi" w:hAnsiTheme="minorHAnsi" w:cstheme="minorHAnsi"/>
          <w:sz w:val="22"/>
          <w:szCs w:val="22"/>
        </w:rPr>
        <w:t xml:space="preserve">À disposição de V. Sª. para quaisquer outros esclarecimentos sobre as peças do </w:t>
      </w:r>
      <w:r w:rsidR="00F56670" w:rsidRPr="005F6D2B">
        <w:rPr>
          <w:rFonts w:asciiTheme="minorHAnsi" w:hAnsiTheme="minorHAnsi" w:cstheme="minorHAnsi"/>
          <w:sz w:val="22"/>
          <w:szCs w:val="22"/>
        </w:rPr>
        <w:t>Balanço</w:t>
      </w:r>
      <w:r w:rsidRPr="005F6D2B">
        <w:rPr>
          <w:rFonts w:asciiTheme="minorHAnsi" w:hAnsiTheme="minorHAnsi" w:cstheme="minorHAnsi"/>
          <w:sz w:val="22"/>
          <w:szCs w:val="22"/>
        </w:rPr>
        <w:t xml:space="preserve">, subscrevemo-nos. </w:t>
      </w:r>
    </w:p>
    <w:p w14:paraId="7251C609" w14:textId="77777777" w:rsidR="004E63C0" w:rsidRPr="005F6D2B" w:rsidRDefault="004E63C0" w:rsidP="007469D4">
      <w:pPr>
        <w:spacing w:line="276" w:lineRule="auto"/>
        <w:jc w:val="both"/>
        <w:rPr>
          <w:rFonts w:asciiTheme="minorHAnsi" w:hAnsiTheme="minorHAnsi" w:cstheme="minorHAnsi"/>
          <w:sz w:val="22"/>
          <w:szCs w:val="22"/>
        </w:rPr>
      </w:pPr>
    </w:p>
    <w:p w14:paraId="53770C17" w14:textId="77777777" w:rsidR="00153B58" w:rsidRPr="005F6D2B" w:rsidRDefault="00153B58" w:rsidP="007469D4">
      <w:pPr>
        <w:spacing w:line="276" w:lineRule="auto"/>
        <w:jc w:val="both"/>
        <w:rPr>
          <w:rFonts w:asciiTheme="minorHAnsi" w:hAnsiTheme="minorHAnsi" w:cstheme="minorHAnsi"/>
          <w:sz w:val="22"/>
          <w:szCs w:val="22"/>
        </w:rPr>
      </w:pPr>
    </w:p>
    <w:p w14:paraId="5ABA8A20" w14:textId="71C43E09" w:rsidR="00957DC9" w:rsidRPr="005F6D2B" w:rsidRDefault="00957DC9" w:rsidP="00957DC9">
      <w:pPr>
        <w:tabs>
          <w:tab w:val="left" w:pos="8435"/>
        </w:tabs>
        <w:spacing w:line="276" w:lineRule="auto"/>
        <w:jc w:val="center"/>
        <w:rPr>
          <w:rFonts w:asciiTheme="minorHAnsi" w:hAnsiTheme="minorHAnsi" w:cstheme="minorHAnsi"/>
          <w:sz w:val="22"/>
          <w:szCs w:val="22"/>
        </w:rPr>
      </w:pPr>
      <w:r w:rsidRPr="005F6D2B">
        <w:rPr>
          <w:rFonts w:asciiTheme="minorHAnsi" w:hAnsiTheme="minorHAnsi" w:cstheme="minorHAnsi"/>
          <w:sz w:val="22"/>
          <w:szCs w:val="22"/>
        </w:rPr>
        <w:t xml:space="preserve">Belo Horizonte, </w:t>
      </w:r>
      <w:r w:rsidR="004455A3" w:rsidRPr="005F6D2B">
        <w:rPr>
          <w:rFonts w:asciiTheme="minorHAnsi" w:hAnsiTheme="minorHAnsi" w:cstheme="minorHAnsi"/>
          <w:sz w:val="22"/>
          <w:szCs w:val="22"/>
        </w:rPr>
        <w:t>20</w:t>
      </w:r>
      <w:r w:rsidRPr="005F6D2B">
        <w:rPr>
          <w:rFonts w:asciiTheme="minorHAnsi" w:hAnsiTheme="minorHAnsi" w:cstheme="minorHAnsi"/>
          <w:sz w:val="22"/>
          <w:szCs w:val="22"/>
        </w:rPr>
        <w:t xml:space="preserve"> de </w:t>
      </w:r>
      <w:r w:rsidR="004455A3" w:rsidRPr="005F6D2B">
        <w:rPr>
          <w:rFonts w:asciiTheme="minorHAnsi" w:hAnsiTheme="minorHAnsi" w:cstheme="minorHAnsi"/>
          <w:sz w:val="22"/>
          <w:szCs w:val="22"/>
        </w:rPr>
        <w:t>janeiro</w:t>
      </w:r>
      <w:r w:rsidR="00A538A8" w:rsidRPr="005F6D2B">
        <w:rPr>
          <w:rFonts w:asciiTheme="minorHAnsi" w:hAnsiTheme="minorHAnsi" w:cstheme="minorHAnsi"/>
          <w:sz w:val="22"/>
          <w:szCs w:val="22"/>
        </w:rPr>
        <w:t xml:space="preserve"> </w:t>
      </w:r>
      <w:r w:rsidRPr="005F6D2B">
        <w:rPr>
          <w:rFonts w:asciiTheme="minorHAnsi" w:hAnsiTheme="minorHAnsi" w:cstheme="minorHAnsi"/>
          <w:sz w:val="22"/>
          <w:szCs w:val="22"/>
        </w:rPr>
        <w:t>de</w:t>
      </w:r>
      <w:r w:rsidR="009767AD" w:rsidRPr="005F6D2B">
        <w:rPr>
          <w:rFonts w:asciiTheme="minorHAnsi" w:hAnsiTheme="minorHAnsi" w:cstheme="minorHAnsi"/>
          <w:sz w:val="22"/>
          <w:szCs w:val="22"/>
        </w:rPr>
        <w:t xml:space="preserve"> </w:t>
      </w:r>
      <w:r w:rsidRPr="005F6D2B">
        <w:rPr>
          <w:rFonts w:asciiTheme="minorHAnsi" w:hAnsiTheme="minorHAnsi" w:cstheme="minorHAnsi"/>
          <w:sz w:val="22"/>
          <w:szCs w:val="22"/>
        </w:rPr>
        <w:t>20</w:t>
      </w:r>
      <w:r w:rsidR="008E3D08" w:rsidRPr="005F6D2B">
        <w:rPr>
          <w:rFonts w:asciiTheme="minorHAnsi" w:hAnsiTheme="minorHAnsi" w:cstheme="minorHAnsi"/>
          <w:sz w:val="22"/>
          <w:szCs w:val="22"/>
        </w:rPr>
        <w:t>2</w:t>
      </w:r>
      <w:r w:rsidR="004455A3" w:rsidRPr="005F6D2B">
        <w:rPr>
          <w:rFonts w:asciiTheme="minorHAnsi" w:hAnsiTheme="minorHAnsi" w:cstheme="minorHAnsi"/>
          <w:sz w:val="22"/>
          <w:szCs w:val="22"/>
        </w:rPr>
        <w:t>5</w:t>
      </w:r>
      <w:r w:rsidRPr="005F6D2B">
        <w:rPr>
          <w:rFonts w:asciiTheme="minorHAnsi" w:hAnsiTheme="minorHAnsi" w:cstheme="minorHAnsi"/>
          <w:sz w:val="22"/>
          <w:szCs w:val="22"/>
        </w:rPr>
        <w:t>.</w:t>
      </w:r>
    </w:p>
    <w:p w14:paraId="62818116" w14:textId="77777777" w:rsidR="00085DD6" w:rsidRPr="005F6D2B" w:rsidRDefault="00085DD6" w:rsidP="00957DC9">
      <w:pPr>
        <w:tabs>
          <w:tab w:val="left" w:pos="8435"/>
        </w:tabs>
        <w:spacing w:line="276" w:lineRule="auto"/>
        <w:jc w:val="center"/>
        <w:rPr>
          <w:rFonts w:asciiTheme="minorHAnsi" w:hAnsiTheme="minorHAnsi" w:cstheme="minorHAnsi"/>
          <w:sz w:val="10"/>
          <w:szCs w:val="10"/>
        </w:rPr>
      </w:pPr>
    </w:p>
    <w:p w14:paraId="6C6C3903" w14:textId="77777777" w:rsidR="004E63C0" w:rsidRPr="005F6D2B" w:rsidRDefault="004E63C0" w:rsidP="00957DC9">
      <w:pPr>
        <w:tabs>
          <w:tab w:val="left" w:pos="8435"/>
        </w:tabs>
        <w:spacing w:line="276" w:lineRule="auto"/>
        <w:jc w:val="center"/>
        <w:rPr>
          <w:rFonts w:asciiTheme="minorHAnsi" w:hAnsiTheme="minorHAnsi" w:cstheme="minorHAnsi"/>
          <w:sz w:val="10"/>
          <w:szCs w:val="10"/>
        </w:rPr>
      </w:pPr>
    </w:p>
    <w:p w14:paraId="4A352735" w14:textId="77777777" w:rsidR="004E63C0" w:rsidRPr="005F6D2B" w:rsidRDefault="004E63C0" w:rsidP="00957DC9">
      <w:pPr>
        <w:tabs>
          <w:tab w:val="left" w:pos="8435"/>
        </w:tabs>
        <w:spacing w:line="276" w:lineRule="auto"/>
        <w:jc w:val="center"/>
        <w:rPr>
          <w:rFonts w:asciiTheme="minorHAnsi" w:hAnsiTheme="minorHAnsi" w:cstheme="minorHAnsi"/>
          <w:sz w:val="10"/>
          <w:szCs w:val="10"/>
        </w:rPr>
      </w:pPr>
    </w:p>
    <w:p w14:paraId="234C5CA0" w14:textId="77777777" w:rsidR="004E63C0" w:rsidRPr="005F6D2B" w:rsidRDefault="004E63C0" w:rsidP="00957DC9">
      <w:pPr>
        <w:tabs>
          <w:tab w:val="left" w:pos="8435"/>
        </w:tabs>
        <w:spacing w:line="276" w:lineRule="auto"/>
        <w:jc w:val="center"/>
        <w:rPr>
          <w:rFonts w:asciiTheme="minorHAnsi" w:hAnsiTheme="minorHAnsi" w:cstheme="minorHAnsi"/>
          <w:sz w:val="10"/>
          <w:szCs w:val="10"/>
        </w:rPr>
      </w:pPr>
    </w:p>
    <w:p w14:paraId="25412C65" w14:textId="77777777" w:rsidR="004E63C0" w:rsidRPr="005F6D2B" w:rsidRDefault="004E63C0" w:rsidP="00957DC9">
      <w:pPr>
        <w:tabs>
          <w:tab w:val="left" w:pos="8435"/>
        </w:tabs>
        <w:spacing w:line="276" w:lineRule="auto"/>
        <w:jc w:val="center"/>
        <w:rPr>
          <w:rFonts w:asciiTheme="minorHAnsi" w:hAnsiTheme="minorHAnsi" w:cstheme="minorHAnsi"/>
          <w:sz w:val="10"/>
          <w:szCs w:val="10"/>
        </w:rPr>
      </w:pPr>
    </w:p>
    <w:p w14:paraId="489881E9" w14:textId="77777777" w:rsidR="004E63C0" w:rsidRPr="005F6D2B" w:rsidRDefault="004E63C0" w:rsidP="00957DC9">
      <w:pPr>
        <w:tabs>
          <w:tab w:val="left" w:pos="8435"/>
        </w:tabs>
        <w:spacing w:line="276" w:lineRule="auto"/>
        <w:jc w:val="center"/>
        <w:rPr>
          <w:rFonts w:asciiTheme="minorHAnsi" w:hAnsiTheme="minorHAnsi" w:cstheme="minorHAnsi"/>
          <w:sz w:val="10"/>
          <w:szCs w:val="10"/>
        </w:rPr>
      </w:pPr>
    </w:p>
    <w:p w14:paraId="03E51F0F" w14:textId="77777777" w:rsidR="004455A3" w:rsidRPr="005F6D2B" w:rsidRDefault="004455A3" w:rsidP="00957DC9">
      <w:pPr>
        <w:tabs>
          <w:tab w:val="left" w:pos="8435"/>
        </w:tabs>
        <w:spacing w:line="276" w:lineRule="auto"/>
        <w:jc w:val="center"/>
        <w:rPr>
          <w:rFonts w:asciiTheme="minorHAnsi" w:hAnsiTheme="minorHAnsi" w:cstheme="minorHAnsi"/>
          <w:sz w:val="10"/>
          <w:szCs w:val="10"/>
        </w:rPr>
      </w:pPr>
    </w:p>
    <w:p w14:paraId="2D538F7A" w14:textId="77777777" w:rsidR="00063F9F" w:rsidRPr="005F6D2B" w:rsidRDefault="00063F9F" w:rsidP="00957DC9">
      <w:pPr>
        <w:tabs>
          <w:tab w:val="left" w:pos="8435"/>
        </w:tabs>
        <w:spacing w:line="276" w:lineRule="auto"/>
        <w:jc w:val="center"/>
        <w:rPr>
          <w:rFonts w:asciiTheme="minorHAnsi" w:hAnsiTheme="minorHAnsi" w:cstheme="minorHAnsi"/>
          <w:sz w:val="22"/>
          <w:szCs w:val="22"/>
        </w:rPr>
      </w:pPr>
    </w:p>
    <w:p w14:paraId="60F0ECB3" w14:textId="251A0386" w:rsidR="008A575D" w:rsidRPr="005F6D2B" w:rsidRDefault="009857F8" w:rsidP="009857F8">
      <w:pPr>
        <w:tabs>
          <w:tab w:val="left" w:pos="8435"/>
        </w:tabs>
        <w:spacing w:line="276" w:lineRule="auto"/>
        <w:ind w:left="-709" w:right="-709"/>
        <w:jc w:val="center"/>
        <w:rPr>
          <w:rFonts w:asciiTheme="minorHAnsi" w:hAnsiTheme="minorHAnsi" w:cstheme="minorHAnsi"/>
          <w:sz w:val="16"/>
          <w:szCs w:val="16"/>
        </w:rPr>
      </w:pPr>
      <w:r w:rsidRPr="005F6D2B">
        <w:rPr>
          <w:rFonts w:asciiTheme="minorHAnsi" w:hAnsiTheme="minorHAnsi" w:cstheme="minorHAnsi"/>
          <w:noProof/>
        </w:rPr>
        <w:drawing>
          <wp:inline distT="0" distB="0" distL="0" distR="0" wp14:anchorId="239BA176" wp14:editId="5FA34DC2">
            <wp:extent cx="6629173" cy="541626"/>
            <wp:effectExtent l="0" t="0" r="635" b="0"/>
            <wp:docPr id="160615410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28347" cy="557899"/>
                    </a:xfrm>
                    <a:prstGeom prst="rect">
                      <a:avLst/>
                    </a:prstGeom>
                    <a:noFill/>
                    <a:ln>
                      <a:noFill/>
                    </a:ln>
                  </pic:spPr>
                </pic:pic>
              </a:graphicData>
            </a:graphic>
          </wp:inline>
        </w:drawing>
      </w:r>
    </w:p>
    <w:sectPr w:rsidR="008A575D" w:rsidRPr="005F6D2B" w:rsidSect="007B3E4F">
      <w:headerReference w:type="default" r:id="rId43"/>
      <w:footerReference w:type="default" r:id="rId44"/>
      <w:headerReference w:type="first" r:id="rId45"/>
      <w:footerReference w:type="first" r:id="rId46"/>
      <w:pgSz w:w="11907" w:h="16840" w:code="9"/>
      <w:pgMar w:top="2126" w:right="992" w:bottom="278" w:left="1701" w:header="964" w:footer="301"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E67F" w14:textId="77777777" w:rsidR="00543BDC" w:rsidRDefault="00543BDC">
      <w:r>
        <w:separator/>
      </w:r>
    </w:p>
  </w:endnote>
  <w:endnote w:type="continuationSeparator" w:id="0">
    <w:p w14:paraId="5F90C1D4" w14:textId="77777777" w:rsidR="00543BDC" w:rsidRDefault="0054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default"/>
    <w:sig w:usb0="00000003" w:usb1="00000000" w:usb2="00000000" w:usb3="00000000" w:csb0="00000001" w:csb1="00000000"/>
  </w:font>
  <w:font w:name="Minion Pro">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6908" w14:textId="77777777" w:rsidR="00543BDC" w:rsidRDefault="00543BDC">
    <w:pPr>
      <w:pStyle w:val="Rodap"/>
      <w:jc w:val="right"/>
    </w:pPr>
    <w:r>
      <w:fldChar w:fldCharType="begin"/>
    </w:r>
    <w:r>
      <w:instrText xml:space="preserve"> PAGE   \* MERGEFORMAT </w:instrText>
    </w:r>
    <w:r>
      <w:fldChar w:fldCharType="separate"/>
    </w:r>
    <w:r>
      <w:rPr>
        <w:noProof/>
      </w:rPr>
      <w:t>19</w:t>
    </w:r>
    <w:r>
      <w:fldChar w:fldCharType="end"/>
    </w:r>
  </w:p>
  <w:p w14:paraId="60575B97" w14:textId="77777777" w:rsidR="00543BDC" w:rsidRPr="00140750" w:rsidRDefault="00543BDC" w:rsidP="00EC3E0D">
    <w:pPr>
      <w:pStyle w:val="Rodap"/>
      <w:jc w:val="center"/>
      <w:rPr>
        <w:rFonts w:ascii="Arial" w:hAnsi="Arial" w:cs="Arial"/>
        <w:b/>
        <w:color w:val="004BB5"/>
        <w:sz w:val="16"/>
        <w:szCs w:val="16"/>
      </w:rPr>
    </w:pPr>
    <w:r w:rsidRPr="00140750">
      <w:rPr>
        <w:rFonts w:ascii="Arial" w:hAnsi="Arial" w:cs="Arial"/>
        <w:b/>
        <w:color w:val="004BB5"/>
        <w:sz w:val="16"/>
        <w:szCs w:val="16"/>
      </w:rPr>
      <w:t>S</w:t>
    </w:r>
    <w:r>
      <w:rPr>
        <w:rFonts w:ascii="Arial" w:hAnsi="Arial" w:cs="Arial"/>
        <w:b/>
        <w:color w:val="004BB5"/>
        <w:sz w:val="16"/>
        <w:szCs w:val="16"/>
      </w:rPr>
      <w:t>esc</w:t>
    </w:r>
    <w:r w:rsidRPr="00140750">
      <w:rPr>
        <w:rFonts w:ascii="Arial" w:hAnsi="Arial" w:cs="Arial"/>
        <w:b/>
        <w:color w:val="004BB5"/>
        <w:sz w:val="16"/>
        <w:szCs w:val="16"/>
      </w:rPr>
      <w:t xml:space="preserve"> </w:t>
    </w:r>
    <w:r>
      <w:rPr>
        <w:rFonts w:ascii="Arial" w:hAnsi="Arial" w:cs="Arial"/>
        <w:b/>
        <w:color w:val="004BB5"/>
        <w:sz w:val="16"/>
        <w:szCs w:val="16"/>
      </w:rPr>
      <w:t>-</w:t>
    </w:r>
    <w:r w:rsidRPr="00140750">
      <w:rPr>
        <w:rFonts w:ascii="Arial" w:hAnsi="Arial" w:cs="Arial"/>
        <w:b/>
        <w:color w:val="004BB5"/>
        <w:sz w:val="16"/>
        <w:szCs w:val="16"/>
      </w:rPr>
      <w:t xml:space="preserve"> Serviço Social do Comércio | Departamento </w:t>
    </w:r>
    <w:r>
      <w:rPr>
        <w:rFonts w:ascii="Arial" w:hAnsi="Arial" w:cs="Arial"/>
        <w:b/>
        <w:color w:val="004BB5"/>
        <w:sz w:val="16"/>
        <w:szCs w:val="16"/>
      </w:rPr>
      <w:t>Regional Minas Gerais</w:t>
    </w:r>
    <w:r w:rsidRPr="00140750">
      <w:rPr>
        <w:rFonts w:ascii="Arial" w:hAnsi="Arial" w:cs="Arial"/>
        <w:b/>
        <w:color w:val="004BB5"/>
        <w:sz w:val="16"/>
        <w:szCs w:val="16"/>
      </w:rPr>
      <w:t xml:space="preserve"> | www.sesc</w:t>
    </w:r>
    <w:r>
      <w:rPr>
        <w:rFonts w:ascii="Arial" w:hAnsi="Arial" w:cs="Arial"/>
        <w:b/>
        <w:color w:val="004BB5"/>
        <w:sz w:val="16"/>
        <w:szCs w:val="16"/>
      </w:rPr>
      <w:t>mg</w:t>
    </w:r>
    <w:r w:rsidRPr="00140750">
      <w:rPr>
        <w:rFonts w:ascii="Arial" w:hAnsi="Arial" w:cs="Arial"/>
        <w:b/>
        <w:color w:val="004BB5"/>
        <w:sz w:val="16"/>
        <w:szCs w:val="16"/>
      </w:rPr>
      <w:t>.com.br</w:t>
    </w:r>
  </w:p>
  <w:p w14:paraId="12618EF1" w14:textId="77777777" w:rsidR="00543BDC" w:rsidRPr="00140750" w:rsidRDefault="00543BDC" w:rsidP="00EC3E0D">
    <w:pPr>
      <w:pStyle w:val="Rodap"/>
      <w:tabs>
        <w:tab w:val="clear" w:pos="8640"/>
        <w:tab w:val="right" w:pos="8647"/>
      </w:tabs>
      <w:jc w:val="center"/>
      <w:rPr>
        <w:rFonts w:ascii="Arial" w:hAnsi="Arial" w:cs="Arial"/>
        <w:color w:val="004BB5"/>
        <w:sz w:val="16"/>
        <w:szCs w:val="16"/>
      </w:rPr>
    </w:pPr>
    <w:r>
      <w:rPr>
        <w:rFonts w:ascii="Arial" w:hAnsi="Arial" w:cs="Arial"/>
        <w:color w:val="004BB5"/>
        <w:sz w:val="16"/>
        <w:szCs w:val="16"/>
      </w:rPr>
      <w:t>Rua Tupinambás, 956</w:t>
    </w:r>
    <w:r w:rsidRPr="00140750">
      <w:rPr>
        <w:rFonts w:ascii="Arial" w:hAnsi="Arial" w:cs="Arial"/>
        <w:color w:val="004BB5"/>
        <w:sz w:val="16"/>
        <w:szCs w:val="16"/>
      </w:rPr>
      <w:t xml:space="preserve"> – </w:t>
    </w:r>
    <w:r>
      <w:rPr>
        <w:rFonts w:ascii="Arial" w:hAnsi="Arial" w:cs="Arial"/>
        <w:color w:val="004BB5"/>
        <w:sz w:val="16"/>
        <w:szCs w:val="16"/>
      </w:rPr>
      <w:t>Centro</w:t>
    </w:r>
    <w:r w:rsidRPr="00140750">
      <w:rPr>
        <w:rFonts w:ascii="Arial" w:hAnsi="Arial" w:cs="Arial"/>
        <w:color w:val="004BB5"/>
        <w:sz w:val="16"/>
        <w:szCs w:val="16"/>
      </w:rPr>
      <w:t xml:space="preserve"> – </w:t>
    </w:r>
    <w:r>
      <w:rPr>
        <w:rFonts w:ascii="Arial" w:hAnsi="Arial" w:cs="Arial"/>
        <w:color w:val="004BB5"/>
        <w:sz w:val="16"/>
        <w:szCs w:val="16"/>
      </w:rPr>
      <w:t>Belo Horizonte/</w:t>
    </w:r>
    <w:proofErr w:type="gramStart"/>
    <w:r>
      <w:rPr>
        <w:rFonts w:ascii="Arial" w:hAnsi="Arial" w:cs="Arial"/>
        <w:color w:val="004BB5"/>
        <w:sz w:val="16"/>
        <w:szCs w:val="16"/>
      </w:rPr>
      <w:t>MG</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CEP</w:t>
    </w:r>
    <w:proofErr w:type="gramEnd"/>
    <w:r w:rsidRPr="00140750">
      <w:rPr>
        <w:rFonts w:ascii="Arial" w:hAnsi="Arial" w:cs="Arial"/>
        <w:color w:val="004BB5"/>
        <w:sz w:val="16"/>
        <w:szCs w:val="16"/>
      </w:rPr>
      <w:t xml:space="preserve"> </w:t>
    </w:r>
    <w:r>
      <w:rPr>
        <w:rFonts w:ascii="Arial" w:hAnsi="Arial" w:cs="Arial"/>
        <w:color w:val="004BB5"/>
        <w:sz w:val="16"/>
        <w:szCs w:val="16"/>
      </w:rPr>
      <w:t>30.120-076</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 xml:space="preserve">TEL </w:t>
    </w:r>
    <w:r>
      <w:rPr>
        <w:rFonts w:ascii="Arial" w:hAnsi="Arial" w:cs="Arial"/>
        <w:color w:val="004BB5"/>
        <w:sz w:val="16"/>
        <w:szCs w:val="16"/>
      </w:rPr>
      <w:t>+55 31 3270 8100</w:t>
    </w:r>
  </w:p>
  <w:p w14:paraId="43B57A48" w14:textId="77777777" w:rsidR="00543BDC" w:rsidRDefault="00543BDC" w:rsidP="00C4276D">
    <w:pPr>
      <w:pStyle w:val="Rodap"/>
      <w:rPr>
        <w:rFonts w:ascii="Arial" w:hAnsi="Arial" w:cs="Arial"/>
        <w:b/>
        <w:color w:val="1F49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438893"/>
      <w:docPartObj>
        <w:docPartGallery w:val="Page Numbers (Bottom of Page)"/>
        <w:docPartUnique/>
      </w:docPartObj>
    </w:sdtPr>
    <w:sdtEndPr/>
    <w:sdtContent>
      <w:p w14:paraId="17B9723F" w14:textId="77777777" w:rsidR="00543BDC" w:rsidRDefault="00543BDC">
        <w:pPr>
          <w:pStyle w:val="Rodap"/>
          <w:jc w:val="right"/>
        </w:pPr>
        <w:r w:rsidRPr="00C8180B">
          <w:rPr>
            <w:color w:val="FFFFFF" w:themeColor="background1"/>
          </w:rPr>
          <w:fldChar w:fldCharType="begin"/>
        </w:r>
        <w:r w:rsidRPr="00C8180B">
          <w:rPr>
            <w:color w:val="FFFFFF" w:themeColor="background1"/>
          </w:rPr>
          <w:instrText>PAGE   \* MERGEFORMAT</w:instrText>
        </w:r>
        <w:r w:rsidRPr="00C8180B">
          <w:rPr>
            <w:color w:val="FFFFFF" w:themeColor="background1"/>
          </w:rPr>
          <w:fldChar w:fldCharType="separate"/>
        </w:r>
        <w:r>
          <w:rPr>
            <w:noProof/>
            <w:color w:val="FFFFFF" w:themeColor="background1"/>
          </w:rPr>
          <w:t>0</w:t>
        </w:r>
        <w:r w:rsidRPr="00C8180B">
          <w:rPr>
            <w:color w:val="FFFFFF" w:themeColor="background1"/>
          </w:rPr>
          <w:fldChar w:fldCharType="end"/>
        </w:r>
      </w:p>
    </w:sdtContent>
  </w:sdt>
  <w:p w14:paraId="4060A571" w14:textId="77777777" w:rsidR="00543BDC" w:rsidRPr="00140750" w:rsidRDefault="00543BDC" w:rsidP="00D07833">
    <w:pPr>
      <w:pStyle w:val="Rodap"/>
      <w:jc w:val="center"/>
      <w:rPr>
        <w:rFonts w:ascii="Arial" w:hAnsi="Arial" w:cs="Arial"/>
        <w:b/>
        <w:color w:val="004BB5"/>
        <w:sz w:val="16"/>
        <w:szCs w:val="16"/>
      </w:rPr>
    </w:pPr>
    <w:r w:rsidRPr="00140750">
      <w:rPr>
        <w:rFonts w:ascii="Arial" w:hAnsi="Arial" w:cs="Arial"/>
        <w:b/>
        <w:color w:val="004BB5"/>
        <w:sz w:val="16"/>
        <w:szCs w:val="16"/>
      </w:rPr>
      <w:t>S</w:t>
    </w:r>
    <w:r>
      <w:rPr>
        <w:rFonts w:ascii="Arial" w:hAnsi="Arial" w:cs="Arial"/>
        <w:b/>
        <w:color w:val="004BB5"/>
        <w:sz w:val="16"/>
        <w:szCs w:val="16"/>
      </w:rPr>
      <w:t>esc</w:t>
    </w:r>
    <w:r w:rsidRPr="00140750">
      <w:rPr>
        <w:rFonts w:ascii="Arial" w:hAnsi="Arial" w:cs="Arial"/>
        <w:b/>
        <w:color w:val="004BB5"/>
        <w:sz w:val="16"/>
        <w:szCs w:val="16"/>
      </w:rPr>
      <w:t xml:space="preserve"> </w:t>
    </w:r>
    <w:r>
      <w:rPr>
        <w:rFonts w:ascii="Arial" w:hAnsi="Arial" w:cs="Arial"/>
        <w:b/>
        <w:color w:val="004BB5"/>
        <w:sz w:val="16"/>
        <w:szCs w:val="16"/>
      </w:rPr>
      <w:t>-</w:t>
    </w:r>
    <w:r w:rsidRPr="00140750">
      <w:rPr>
        <w:rFonts w:ascii="Arial" w:hAnsi="Arial" w:cs="Arial"/>
        <w:b/>
        <w:color w:val="004BB5"/>
        <w:sz w:val="16"/>
        <w:szCs w:val="16"/>
      </w:rPr>
      <w:t xml:space="preserve"> Serviço Social do Comércio | Departamento </w:t>
    </w:r>
    <w:r>
      <w:rPr>
        <w:rFonts w:ascii="Arial" w:hAnsi="Arial" w:cs="Arial"/>
        <w:b/>
        <w:color w:val="004BB5"/>
        <w:sz w:val="16"/>
        <w:szCs w:val="16"/>
      </w:rPr>
      <w:t>Regional Minas Gerais</w:t>
    </w:r>
    <w:r w:rsidRPr="00140750">
      <w:rPr>
        <w:rFonts w:ascii="Arial" w:hAnsi="Arial" w:cs="Arial"/>
        <w:b/>
        <w:color w:val="004BB5"/>
        <w:sz w:val="16"/>
        <w:szCs w:val="16"/>
      </w:rPr>
      <w:t xml:space="preserve"> | www.sesc</w:t>
    </w:r>
    <w:r>
      <w:rPr>
        <w:rFonts w:ascii="Arial" w:hAnsi="Arial" w:cs="Arial"/>
        <w:b/>
        <w:color w:val="004BB5"/>
        <w:sz w:val="16"/>
        <w:szCs w:val="16"/>
      </w:rPr>
      <w:t>mg</w:t>
    </w:r>
    <w:r w:rsidRPr="00140750">
      <w:rPr>
        <w:rFonts w:ascii="Arial" w:hAnsi="Arial" w:cs="Arial"/>
        <w:b/>
        <w:color w:val="004BB5"/>
        <w:sz w:val="16"/>
        <w:szCs w:val="16"/>
      </w:rPr>
      <w:t>.com.br</w:t>
    </w:r>
  </w:p>
  <w:p w14:paraId="56B7AFA0" w14:textId="77777777" w:rsidR="00543BDC" w:rsidRPr="00140750" w:rsidRDefault="00543BDC" w:rsidP="00D07833">
    <w:pPr>
      <w:pStyle w:val="Rodap"/>
      <w:tabs>
        <w:tab w:val="clear" w:pos="8640"/>
        <w:tab w:val="right" w:pos="8647"/>
      </w:tabs>
      <w:jc w:val="center"/>
      <w:rPr>
        <w:rFonts w:ascii="Arial" w:hAnsi="Arial" w:cs="Arial"/>
        <w:color w:val="004BB5"/>
        <w:sz w:val="16"/>
        <w:szCs w:val="16"/>
      </w:rPr>
    </w:pPr>
    <w:r>
      <w:rPr>
        <w:rFonts w:ascii="Arial" w:hAnsi="Arial" w:cs="Arial"/>
        <w:color w:val="004BB5"/>
        <w:sz w:val="16"/>
        <w:szCs w:val="16"/>
      </w:rPr>
      <w:t>Rua Tupinambás, 956</w:t>
    </w:r>
    <w:r w:rsidRPr="00140750">
      <w:rPr>
        <w:rFonts w:ascii="Arial" w:hAnsi="Arial" w:cs="Arial"/>
        <w:color w:val="004BB5"/>
        <w:sz w:val="16"/>
        <w:szCs w:val="16"/>
      </w:rPr>
      <w:t xml:space="preserve"> – </w:t>
    </w:r>
    <w:r>
      <w:rPr>
        <w:rFonts w:ascii="Arial" w:hAnsi="Arial" w:cs="Arial"/>
        <w:color w:val="004BB5"/>
        <w:sz w:val="16"/>
        <w:szCs w:val="16"/>
      </w:rPr>
      <w:t>Centro</w:t>
    </w:r>
    <w:r w:rsidRPr="00140750">
      <w:rPr>
        <w:rFonts w:ascii="Arial" w:hAnsi="Arial" w:cs="Arial"/>
        <w:color w:val="004BB5"/>
        <w:sz w:val="16"/>
        <w:szCs w:val="16"/>
      </w:rPr>
      <w:t xml:space="preserve"> – </w:t>
    </w:r>
    <w:r>
      <w:rPr>
        <w:rFonts w:ascii="Arial" w:hAnsi="Arial" w:cs="Arial"/>
        <w:color w:val="004BB5"/>
        <w:sz w:val="16"/>
        <w:szCs w:val="16"/>
      </w:rPr>
      <w:t>Belo Horizonte/</w:t>
    </w:r>
    <w:proofErr w:type="gramStart"/>
    <w:r>
      <w:rPr>
        <w:rFonts w:ascii="Arial" w:hAnsi="Arial" w:cs="Arial"/>
        <w:color w:val="004BB5"/>
        <w:sz w:val="16"/>
        <w:szCs w:val="16"/>
      </w:rPr>
      <w:t>MG</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CEP</w:t>
    </w:r>
    <w:proofErr w:type="gramEnd"/>
    <w:r w:rsidRPr="00140750">
      <w:rPr>
        <w:rFonts w:ascii="Arial" w:hAnsi="Arial" w:cs="Arial"/>
        <w:color w:val="004BB5"/>
        <w:sz w:val="16"/>
        <w:szCs w:val="16"/>
      </w:rPr>
      <w:t xml:space="preserve"> </w:t>
    </w:r>
    <w:r>
      <w:rPr>
        <w:rFonts w:ascii="Arial" w:hAnsi="Arial" w:cs="Arial"/>
        <w:color w:val="004BB5"/>
        <w:sz w:val="16"/>
        <w:szCs w:val="16"/>
      </w:rPr>
      <w:t>30.120-076</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 xml:space="preserve">TEL </w:t>
    </w:r>
    <w:r>
      <w:rPr>
        <w:rFonts w:ascii="Arial" w:hAnsi="Arial" w:cs="Arial"/>
        <w:color w:val="004BB5"/>
        <w:sz w:val="16"/>
        <w:szCs w:val="16"/>
      </w:rPr>
      <w:t>+55 31 3270 8100</w:t>
    </w:r>
  </w:p>
  <w:p w14:paraId="5FD96337" w14:textId="77777777" w:rsidR="00543BDC" w:rsidRPr="00140750" w:rsidRDefault="00543BDC" w:rsidP="00EC3E0D">
    <w:pPr>
      <w:pStyle w:val="Rodap"/>
      <w:tabs>
        <w:tab w:val="clear" w:pos="8640"/>
        <w:tab w:val="right" w:pos="8647"/>
      </w:tabs>
      <w:jc w:val="center"/>
      <w:rPr>
        <w:rFonts w:ascii="Arial" w:hAnsi="Arial" w:cs="Arial"/>
        <w:color w:val="004BB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7B9D" w14:textId="77777777" w:rsidR="00543BDC" w:rsidRDefault="00543BDC">
      <w:r>
        <w:separator/>
      </w:r>
    </w:p>
  </w:footnote>
  <w:footnote w:type="continuationSeparator" w:id="0">
    <w:p w14:paraId="4B01831C" w14:textId="77777777" w:rsidR="00543BDC" w:rsidRDefault="0054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618D" w14:textId="760638BF" w:rsidR="00543BDC" w:rsidRPr="00F97712" w:rsidRDefault="00543BDC" w:rsidP="00FB661E">
    <w:pPr>
      <w:pStyle w:val="Cabealho"/>
      <w:tabs>
        <w:tab w:val="clear" w:pos="4320"/>
        <w:tab w:val="clear" w:pos="8640"/>
        <w:tab w:val="left" w:pos="2079"/>
      </w:tabs>
    </w:pPr>
    <w:r>
      <w:rPr>
        <w:noProof/>
      </w:rPr>
      <w:drawing>
        <wp:anchor distT="0" distB="0" distL="114300" distR="114300" simplePos="0" relativeHeight="251651072" behindDoc="1" locked="0" layoutInCell="1" allowOverlap="1" wp14:anchorId="5A8A8C49" wp14:editId="1034AEE7">
          <wp:simplePos x="0" y="0"/>
          <wp:positionH relativeFrom="column">
            <wp:posOffset>-1437640</wp:posOffset>
          </wp:positionH>
          <wp:positionV relativeFrom="paragraph">
            <wp:posOffset>-612140</wp:posOffset>
          </wp:positionV>
          <wp:extent cx="6833235" cy="2245360"/>
          <wp:effectExtent l="0" t="0" r="5715" b="2540"/>
          <wp:wrapNone/>
          <wp:docPr id="7309079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3235"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0269A5A" wp14:editId="73FC3EA4">
          <wp:simplePos x="0" y="0"/>
          <wp:positionH relativeFrom="column">
            <wp:posOffset>4315460</wp:posOffset>
          </wp:positionH>
          <wp:positionV relativeFrom="paragraph">
            <wp:posOffset>113030</wp:posOffset>
          </wp:positionV>
          <wp:extent cx="1080135" cy="535940"/>
          <wp:effectExtent l="0" t="0" r="5715" b="0"/>
          <wp:wrapThrough wrapText="bothSides">
            <wp:wrapPolygon edited="0">
              <wp:start x="0" y="0"/>
              <wp:lineTo x="0" y="20730"/>
              <wp:lineTo x="21333" y="20730"/>
              <wp:lineTo x="21333" y="0"/>
              <wp:lineTo x="0" y="0"/>
            </wp:wrapPolygon>
          </wp:wrapThrough>
          <wp:docPr id="20102419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7826" t="8948" r="14101" b="8260"/>
                  <a:stretch>
                    <a:fillRect/>
                  </a:stretch>
                </pic:blipFill>
                <pic:spPr bwMode="auto">
                  <a:xfrm>
                    <a:off x="0" y="0"/>
                    <a:ext cx="108013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EFC1284" wp14:editId="175F0C06">
              <wp:simplePos x="0" y="0"/>
              <wp:positionH relativeFrom="column">
                <wp:posOffset>5403850</wp:posOffset>
              </wp:positionH>
              <wp:positionV relativeFrom="paragraph">
                <wp:posOffset>109220</wp:posOffset>
              </wp:positionV>
              <wp:extent cx="720090" cy="72009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F8B2" id="Rectangle 3" o:spid="_x0000_s1026" style="position:absolute;margin-left:425.5pt;margin-top:8.6pt;width:56.7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" filled="f" fillcolor="#bfbfbf" stroked="f"/>
          </w:pict>
        </mc:Fallback>
      </mc:AlternateContent>
    </w:r>
    <w:r>
      <w:rPr>
        <w:noProof/>
      </w:rPr>
      <mc:AlternateContent>
        <mc:Choice Requires="wps">
          <w:drawing>
            <wp:anchor distT="0" distB="0" distL="114300" distR="114300" simplePos="0" relativeHeight="251661312" behindDoc="0" locked="0" layoutInCell="1" allowOverlap="1" wp14:anchorId="345D1341" wp14:editId="71B86C9E">
              <wp:simplePos x="0" y="0"/>
              <wp:positionH relativeFrom="column">
                <wp:posOffset>5403850</wp:posOffset>
              </wp:positionH>
              <wp:positionV relativeFrom="paragraph">
                <wp:posOffset>-610870</wp:posOffset>
              </wp:positionV>
              <wp:extent cx="720090" cy="72009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895EF" id="Rectangle 4" o:spid="_x0000_s1026" style="position:absolute;margin-left:425.5pt;margin-top:-48.1pt;width:56.7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iqgIAAKU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" filled="f" fillcolor="#bfbfbf" stroked="f"/>
          </w:pict>
        </mc:Fallback>
      </mc:AlternateContent>
    </w:r>
    <w:r>
      <w:rPr>
        <w:noProof/>
      </w:rPr>
      <mc:AlternateContent>
        <mc:Choice Requires="wps">
          <w:drawing>
            <wp:anchor distT="0" distB="0" distL="114300" distR="114300" simplePos="0" relativeHeight="251664384" behindDoc="0" locked="0" layoutInCell="1" allowOverlap="1" wp14:anchorId="4B2BD897" wp14:editId="6C2107F9">
              <wp:simplePos x="0" y="0"/>
              <wp:positionH relativeFrom="column">
                <wp:posOffset>4683125</wp:posOffset>
              </wp:positionH>
              <wp:positionV relativeFrom="paragraph">
                <wp:posOffset>652780</wp:posOffset>
              </wp:positionV>
              <wp:extent cx="720090" cy="72009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3F5B3" id="Rectangle 5" o:spid="_x0000_s1026" style="position:absolute;margin-left:368.75pt;margin-top:51.4pt;width:56.7pt;height:5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qoqQIAAKQ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" filled="f" fillcolor="#bfbfbf" stroked="f"/>
          </w:pict>
        </mc:Fallback>
      </mc:AlternateContent>
    </w:r>
    <w:r>
      <w:rPr>
        <w:noProof/>
      </w:rPr>
      <mc:AlternateContent>
        <mc:Choice Requires="wps">
          <w:drawing>
            <wp:anchor distT="0" distB="0" distL="114300" distR="114300" simplePos="0" relativeHeight="251663360" behindDoc="0" locked="0" layoutInCell="1" allowOverlap="1" wp14:anchorId="4A3BC39B" wp14:editId="71CBFDBA">
              <wp:simplePos x="0" y="0"/>
              <wp:positionH relativeFrom="column">
                <wp:posOffset>4684395</wp:posOffset>
              </wp:positionH>
              <wp:positionV relativeFrom="paragraph">
                <wp:posOffset>-612140</wp:posOffset>
              </wp:positionV>
              <wp:extent cx="720090" cy="7200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A5A5A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0564B" id="Rectangle 6" o:spid="_x0000_s1026" style="position:absolute;margin-left:368.85pt;margin-top:-48.2pt;width:56.7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" filled="f" fillcolor="#bfbfbf" stroked="f" strokecolor="#a5a5a5"/>
          </w:pict>
        </mc:Fallback>
      </mc:AlternateContent>
    </w:r>
    <w:r w:rsidR="00FB661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EA46" w14:textId="77777777" w:rsidR="00543BDC" w:rsidRDefault="00543BDC">
    <w:pPr>
      <w:pStyle w:val="Cabealho"/>
    </w:pPr>
    <w:r>
      <w:rPr>
        <w:noProof/>
      </w:rPr>
      <w:drawing>
        <wp:anchor distT="0" distB="0" distL="114300" distR="114300" simplePos="0" relativeHeight="251668480" behindDoc="1" locked="0" layoutInCell="1" allowOverlap="1" wp14:anchorId="39D1C268" wp14:editId="3F1BD0BF">
          <wp:simplePos x="0" y="0"/>
          <wp:positionH relativeFrom="column">
            <wp:posOffset>4497070</wp:posOffset>
          </wp:positionH>
          <wp:positionV relativeFrom="paragraph">
            <wp:posOffset>118745</wp:posOffset>
          </wp:positionV>
          <wp:extent cx="1080135" cy="535940"/>
          <wp:effectExtent l="0" t="0" r="5715" b="0"/>
          <wp:wrapThrough wrapText="bothSides">
            <wp:wrapPolygon edited="0">
              <wp:start x="0" y="0"/>
              <wp:lineTo x="0" y="20730"/>
              <wp:lineTo x="21333" y="20730"/>
              <wp:lineTo x="21333" y="0"/>
              <wp:lineTo x="0" y="0"/>
            </wp:wrapPolygon>
          </wp:wrapThrough>
          <wp:docPr id="18968134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826" t="8948" r="14101" b="8260"/>
                  <a:stretch>
                    <a:fillRect/>
                  </a:stretch>
                </pic:blipFill>
                <pic:spPr bwMode="auto">
                  <a:xfrm>
                    <a:off x="0" y="0"/>
                    <a:ext cx="108013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2923F55F" wp14:editId="63890A03">
          <wp:simplePos x="0" y="0"/>
          <wp:positionH relativeFrom="page">
            <wp:align>left</wp:align>
          </wp:positionH>
          <wp:positionV relativeFrom="paragraph">
            <wp:posOffset>-610235</wp:posOffset>
          </wp:positionV>
          <wp:extent cx="6833235" cy="2245360"/>
          <wp:effectExtent l="0" t="0" r="5715" b="2540"/>
          <wp:wrapNone/>
          <wp:docPr id="11788560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3235"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B520064" wp14:editId="33E5B400">
              <wp:simplePos x="0" y="0"/>
              <wp:positionH relativeFrom="column">
                <wp:posOffset>4683760</wp:posOffset>
              </wp:positionH>
              <wp:positionV relativeFrom="paragraph">
                <wp:posOffset>-612140</wp:posOffset>
              </wp:positionV>
              <wp:extent cx="720090" cy="72009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A5A5A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C841C" id="Rectangle 11" o:spid="_x0000_s1026" style="position:absolute;margin-left:368.8pt;margin-top:-48.2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" filled="f" fillcolor="#bfbfbf" stroked="f" strokecolor="#a5a5a5"/>
          </w:pict>
        </mc:Fallback>
      </mc:AlternateContent>
    </w:r>
    <w:r>
      <w:rPr>
        <w:noProof/>
      </w:rPr>
      <mc:AlternateContent>
        <mc:Choice Requires="wps">
          <w:drawing>
            <wp:anchor distT="0" distB="0" distL="114300" distR="114300" simplePos="0" relativeHeight="251657216" behindDoc="0" locked="0" layoutInCell="1" allowOverlap="1" wp14:anchorId="0E373C45" wp14:editId="780FD57D">
              <wp:simplePos x="0" y="0"/>
              <wp:positionH relativeFrom="column">
                <wp:posOffset>5403215</wp:posOffset>
              </wp:positionH>
              <wp:positionV relativeFrom="paragraph">
                <wp:posOffset>109220</wp:posOffset>
              </wp:positionV>
              <wp:extent cx="720090" cy="72009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30F99" id="Rectangle 12" o:spid="_x0000_s1026" style="position:absolute;margin-left:425.45pt;margin-top:8.6pt;width:56.7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" filled="f" fillcolor="#bfbfbf" stroked="f"/>
          </w:pict>
        </mc:Fallback>
      </mc:AlternateContent>
    </w:r>
    <w:r>
      <w:rPr>
        <w:noProof/>
      </w:rPr>
      <mc:AlternateContent>
        <mc:Choice Requires="wps">
          <w:drawing>
            <wp:anchor distT="0" distB="0" distL="114300" distR="114300" simplePos="0" relativeHeight="251659264" behindDoc="0" locked="0" layoutInCell="1" allowOverlap="1" wp14:anchorId="127E25FB" wp14:editId="0C83D48B">
              <wp:simplePos x="0" y="0"/>
              <wp:positionH relativeFrom="column">
                <wp:posOffset>4682490</wp:posOffset>
              </wp:positionH>
              <wp:positionV relativeFrom="paragraph">
                <wp:posOffset>652780</wp:posOffset>
              </wp:positionV>
              <wp:extent cx="720090" cy="72009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33D3" id="Rectangle 14" o:spid="_x0000_s1026" style="position:absolute;margin-left:368.7pt;margin-top:51.4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E+qgIAAKU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" filled="f" fillcolor="#bfbfb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225"/>
    <w:multiLevelType w:val="multilevel"/>
    <w:tmpl w:val="A0741E22"/>
    <w:lvl w:ilvl="0">
      <w:start w:val="1"/>
      <w:numFmt w:val="decimal"/>
      <w:pStyle w:val="Marcado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F1326B"/>
    <w:multiLevelType w:val="multilevel"/>
    <w:tmpl w:val="706A318C"/>
    <w:lvl w:ilvl="0">
      <w:start w:val="4"/>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FC7BBF"/>
    <w:multiLevelType w:val="hybridMultilevel"/>
    <w:tmpl w:val="5860C0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966EEE"/>
    <w:multiLevelType w:val="hybridMultilevel"/>
    <w:tmpl w:val="D242B9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B00067"/>
    <w:multiLevelType w:val="hybridMultilevel"/>
    <w:tmpl w:val="2C6E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7F3899"/>
    <w:multiLevelType w:val="multilevel"/>
    <w:tmpl w:val="D92C0218"/>
    <w:styleLink w:val="Listaatual1"/>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6D05"/>
    <w:multiLevelType w:val="hybridMultilevel"/>
    <w:tmpl w:val="F8A453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2902C1A"/>
    <w:multiLevelType w:val="hybridMultilevel"/>
    <w:tmpl w:val="3A821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4E51D95"/>
    <w:multiLevelType w:val="hybridMultilevel"/>
    <w:tmpl w:val="039609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2DD042B5"/>
    <w:multiLevelType w:val="hybridMultilevel"/>
    <w:tmpl w:val="1996D3BC"/>
    <w:lvl w:ilvl="0" w:tplc="EA961DA2">
      <w:start w:val="1"/>
      <w:numFmt w:val="bullet"/>
      <w:lvlText w:val=""/>
      <w:lvlJc w:val="left"/>
      <w:pPr>
        <w:ind w:left="720" w:hanging="360"/>
      </w:pPr>
      <w:rPr>
        <w:rFonts w:ascii="Symbol" w:eastAsia="Times New Roman" w:hAnsi="Symbol" w:cs="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19E3384"/>
    <w:multiLevelType w:val="hybridMultilevel"/>
    <w:tmpl w:val="07AA624C"/>
    <w:lvl w:ilvl="0" w:tplc="FA7AAF7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FF1D71"/>
    <w:multiLevelType w:val="multilevel"/>
    <w:tmpl w:val="706A318C"/>
    <w:lvl w:ilvl="0">
      <w:start w:val="4"/>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C016A9"/>
    <w:multiLevelType w:val="multilevel"/>
    <w:tmpl w:val="04160025"/>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3" w15:restartNumberingAfterBreak="0">
    <w:nsid w:val="414D6E19"/>
    <w:multiLevelType w:val="multilevel"/>
    <w:tmpl w:val="D92C0218"/>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E74AC1"/>
    <w:multiLevelType w:val="hybridMultilevel"/>
    <w:tmpl w:val="0650A2FA"/>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15" w15:restartNumberingAfterBreak="0">
    <w:nsid w:val="45BA2BF2"/>
    <w:multiLevelType w:val="hybridMultilevel"/>
    <w:tmpl w:val="0DD2B4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6D02B8"/>
    <w:multiLevelType w:val="hybridMultilevel"/>
    <w:tmpl w:val="330E2B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E7E78AC"/>
    <w:multiLevelType w:val="hybridMultilevel"/>
    <w:tmpl w:val="46569F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65B36DC"/>
    <w:multiLevelType w:val="multilevel"/>
    <w:tmpl w:val="8AB0E632"/>
    <w:lvl w:ilvl="0">
      <w:start w:val="4"/>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847FB6"/>
    <w:multiLevelType w:val="hybridMultilevel"/>
    <w:tmpl w:val="84009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F5F18B4"/>
    <w:multiLevelType w:val="hybridMultilevel"/>
    <w:tmpl w:val="CC2096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CFD7336"/>
    <w:multiLevelType w:val="multilevel"/>
    <w:tmpl w:val="702A8E66"/>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123067"/>
    <w:multiLevelType w:val="hybridMultilevel"/>
    <w:tmpl w:val="DE4E0EE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715926FA"/>
    <w:multiLevelType w:val="multilevel"/>
    <w:tmpl w:val="F36C2B78"/>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44837F0"/>
    <w:multiLevelType w:val="multilevel"/>
    <w:tmpl w:val="CBCC0E70"/>
    <w:lvl w:ilvl="0">
      <w:start w:val="1"/>
      <w:numFmt w:val="lowerRoman"/>
      <w:pStyle w:val="DozeNegritoItalico62"/>
      <w:lvlText w:val="(%1)"/>
      <w:lvlJc w:val="right"/>
      <w:pPr>
        <w:ind w:left="0" w:hanging="360"/>
      </w:pPr>
      <w:rPr>
        <w:rFonts w:ascii="Times New Roman" w:hAnsi="Times New Roman" w:hint="default"/>
        <w:b/>
        <w:i/>
        <w:sz w:val="2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num w:numId="1" w16cid:durableId="110245919">
    <w:abstractNumId w:val="20"/>
  </w:num>
  <w:num w:numId="2" w16cid:durableId="392775879">
    <w:abstractNumId w:val="12"/>
  </w:num>
  <w:num w:numId="3" w16cid:durableId="796411003">
    <w:abstractNumId w:val="13"/>
  </w:num>
  <w:num w:numId="4" w16cid:durableId="933585521">
    <w:abstractNumId w:val="24"/>
  </w:num>
  <w:num w:numId="5" w16cid:durableId="485821120">
    <w:abstractNumId w:val="0"/>
  </w:num>
  <w:num w:numId="6" w16cid:durableId="1689260241">
    <w:abstractNumId w:val="5"/>
  </w:num>
  <w:num w:numId="7" w16cid:durableId="1282807968">
    <w:abstractNumId w:val="16"/>
  </w:num>
  <w:num w:numId="8" w16cid:durableId="1800755017">
    <w:abstractNumId w:val="10"/>
  </w:num>
  <w:num w:numId="9" w16cid:durableId="112215126">
    <w:abstractNumId w:val="21"/>
  </w:num>
  <w:num w:numId="10" w16cid:durableId="238833596">
    <w:abstractNumId w:val="11"/>
  </w:num>
  <w:num w:numId="11" w16cid:durableId="1775327131">
    <w:abstractNumId w:val="1"/>
  </w:num>
  <w:num w:numId="12" w16cid:durableId="169878605">
    <w:abstractNumId w:val="19"/>
  </w:num>
  <w:num w:numId="13" w16cid:durableId="1976060599">
    <w:abstractNumId w:val="3"/>
  </w:num>
  <w:num w:numId="14" w16cid:durableId="1526869641">
    <w:abstractNumId w:val="18"/>
  </w:num>
  <w:num w:numId="15" w16cid:durableId="2100636687">
    <w:abstractNumId w:val="23"/>
  </w:num>
  <w:num w:numId="16" w16cid:durableId="1016924860">
    <w:abstractNumId w:val="22"/>
  </w:num>
  <w:num w:numId="17" w16cid:durableId="1194808249">
    <w:abstractNumId w:val="6"/>
  </w:num>
  <w:num w:numId="18" w16cid:durableId="1697391704">
    <w:abstractNumId w:val="2"/>
  </w:num>
  <w:num w:numId="19" w16cid:durableId="60760496">
    <w:abstractNumId w:val="8"/>
  </w:num>
  <w:num w:numId="20" w16cid:durableId="796997191">
    <w:abstractNumId w:val="9"/>
  </w:num>
  <w:num w:numId="21" w16cid:durableId="1615599314">
    <w:abstractNumId w:val="16"/>
  </w:num>
  <w:num w:numId="22" w16cid:durableId="1550530943">
    <w:abstractNumId w:val="4"/>
  </w:num>
  <w:num w:numId="23" w16cid:durableId="1538856584">
    <w:abstractNumId w:val="14"/>
  </w:num>
  <w:num w:numId="24" w16cid:durableId="535238411">
    <w:abstractNumId w:val="9"/>
  </w:num>
  <w:num w:numId="25" w16cid:durableId="1844121685">
    <w:abstractNumId w:val="15"/>
  </w:num>
  <w:num w:numId="26" w16cid:durableId="1140147950">
    <w:abstractNumId w:val="17"/>
  </w:num>
  <w:num w:numId="27" w16cid:durableId="81791695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83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4B"/>
    <w:rsid w:val="0000021A"/>
    <w:rsid w:val="000008CD"/>
    <w:rsid w:val="00000D45"/>
    <w:rsid w:val="00000D7E"/>
    <w:rsid w:val="0000166A"/>
    <w:rsid w:val="0000215E"/>
    <w:rsid w:val="00002341"/>
    <w:rsid w:val="00002503"/>
    <w:rsid w:val="00002C69"/>
    <w:rsid w:val="000033B4"/>
    <w:rsid w:val="000037E1"/>
    <w:rsid w:val="000041C7"/>
    <w:rsid w:val="000043B8"/>
    <w:rsid w:val="00004A33"/>
    <w:rsid w:val="00004D89"/>
    <w:rsid w:val="00004E82"/>
    <w:rsid w:val="00005533"/>
    <w:rsid w:val="00006254"/>
    <w:rsid w:val="0000673E"/>
    <w:rsid w:val="00006E56"/>
    <w:rsid w:val="0000714B"/>
    <w:rsid w:val="000075FD"/>
    <w:rsid w:val="00010B90"/>
    <w:rsid w:val="000114D3"/>
    <w:rsid w:val="000115F1"/>
    <w:rsid w:val="000117F1"/>
    <w:rsid w:val="000120A7"/>
    <w:rsid w:val="00012453"/>
    <w:rsid w:val="0001262A"/>
    <w:rsid w:val="000129D3"/>
    <w:rsid w:val="000130E6"/>
    <w:rsid w:val="000131EA"/>
    <w:rsid w:val="000138B1"/>
    <w:rsid w:val="00013CDA"/>
    <w:rsid w:val="000166AA"/>
    <w:rsid w:val="00016850"/>
    <w:rsid w:val="00016869"/>
    <w:rsid w:val="00017AE7"/>
    <w:rsid w:val="0002042C"/>
    <w:rsid w:val="00020A2F"/>
    <w:rsid w:val="000212A6"/>
    <w:rsid w:val="0002132C"/>
    <w:rsid w:val="00021501"/>
    <w:rsid w:val="000217A3"/>
    <w:rsid w:val="00021FBC"/>
    <w:rsid w:val="00022102"/>
    <w:rsid w:val="000221AA"/>
    <w:rsid w:val="00022310"/>
    <w:rsid w:val="000223D3"/>
    <w:rsid w:val="00022DBD"/>
    <w:rsid w:val="000243A1"/>
    <w:rsid w:val="00024628"/>
    <w:rsid w:val="00025175"/>
    <w:rsid w:val="00025377"/>
    <w:rsid w:val="0002548F"/>
    <w:rsid w:val="00025BC2"/>
    <w:rsid w:val="00025C65"/>
    <w:rsid w:val="00025DF7"/>
    <w:rsid w:val="00025E1B"/>
    <w:rsid w:val="000269AA"/>
    <w:rsid w:val="00027D85"/>
    <w:rsid w:val="00027E00"/>
    <w:rsid w:val="00027F09"/>
    <w:rsid w:val="00027F71"/>
    <w:rsid w:val="00030039"/>
    <w:rsid w:val="00031B80"/>
    <w:rsid w:val="00031E68"/>
    <w:rsid w:val="000327D7"/>
    <w:rsid w:val="000333FC"/>
    <w:rsid w:val="0003346C"/>
    <w:rsid w:val="00033702"/>
    <w:rsid w:val="000337A0"/>
    <w:rsid w:val="00033B83"/>
    <w:rsid w:val="00033EEF"/>
    <w:rsid w:val="0003413B"/>
    <w:rsid w:val="000341D3"/>
    <w:rsid w:val="00034296"/>
    <w:rsid w:val="00034A38"/>
    <w:rsid w:val="000353AB"/>
    <w:rsid w:val="000356F3"/>
    <w:rsid w:val="00036D24"/>
    <w:rsid w:val="00037741"/>
    <w:rsid w:val="0003781C"/>
    <w:rsid w:val="00037CB2"/>
    <w:rsid w:val="0004010A"/>
    <w:rsid w:val="0004020B"/>
    <w:rsid w:val="00040862"/>
    <w:rsid w:val="00040B7C"/>
    <w:rsid w:val="000413BF"/>
    <w:rsid w:val="0004222C"/>
    <w:rsid w:val="00042951"/>
    <w:rsid w:val="000439A8"/>
    <w:rsid w:val="00043A65"/>
    <w:rsid w:val="00043FFB"/>
    <w:rsid w:val="00044244"/>
    <w:rsid w:val="00044D1A"/>
    <w:rsid w:val="00046ABA"/>
    <w:rsid w:val="00046BA1"/>
    <w:rsid w:val="00046BE0"/>
    <w:rsid w:val="0004710C"/>
    <w:rsid w:val="00047571"/>
    <w:rsid w:val="00047FD5"/>
    <w:rsid w:val="000506AD"/>
    <w:rsid w:val="00050D59"/>
    <w:rsid w:val="00051889"/>
    <w:rsid w:val="00051F77"/>
    <w:rsid w:val="000528D8"/>
    <w:rsid w:val="00053426"/>
    <w:rsid w:val="0005350F"/>
    <w:rsid w:val="00053912"/>
    <w:rsid w:val="0005396E"/>
    <w:rsid w:val="00053A58"/>
    <w:rsid w:val="00053F66"/>
    <w:rsid w:val="00054295"/>
    <w:rsid w:val="00054ACC"/>
    <w:rsid w:val="00054BC0"/>
    <w:rsid w:val="00055016"/>
    <w:rsid w:val="00055069"/>
    <w:rsid w:val="00055985"/>
    <w:rsid w:val="00056596"/>
    <w:rsid w:val="00056B84"/>
    <w:rsid w:val="00056F8A"/>
    <w:rsid w:val="000574DC"/>
    <w:rsid w:val="000601EB"/>
    <w:rsid w:val="000603C4"/>
    <w:rsid w:val="0006089F"/>
    <w:rsid w:val="0006152B"/>
    <w:rsid w:val="00061AF5"/>
    <w:rsid w:val="00062022"/>
    <w:rsid w:val="000630F0"/>
    <w:rsid w:val="000632BF"/>
    <w:rsid w:val="00063430"/>
    <w:rsid w:val="00063536"/>
    <w:rsid w:val="00063F91"/>
    <w:rsid w:val="00063F9F"/>
    <w:rsid w:val="000645FB"/>
    <w:rsid w:val="00064D63"/>
    <w:rsid w:val="0006525A"/>
    <w:rsid w:val="00065A9F"/>
    <w:rsid w:val="00065B2C"/>
    <w:rsid w:val="00065CDF"/>
    <w:rsid w:val="000669B6"/>
    <w:rsid w:val="00070326"/>
    <w:rsid w:val="00070370"/>
    <w:rsid w:val="00070449"/>
    <w:rsid w:val="00070481"/>
    <w:rsid w:val="000704BF"/>
    <w:rsid w:val="00070D84"/>
    <w:rsid w:val="00070E56"/>
    <w:rsid w:val="0007190A"/>
    <w:rsid w:val="000721FD"/>
    <w:rsid w:val="000726F1"/>
    <w:rsid w:val="00072A96"/>
    <w:rsid w:val="00072DB8"/>
    <w:rsid w:val="00072FF1"/>
    <w:rsid w:val="0007346C"/>
    <w:rsid w:val="00073DB3"/>
    <w:rsid w:val="00074318"/>
    <w:rsid w:val="00074E8A"/>
    <w:rsid w:val="00075764"/>
    <w:rsid w:val="00075AA5"/>
    <w:rsid w:val="0007650E"/>
    <w:rsid w:val="00077343"/>
    <w:rsid w:val="0007769B"/>
    <w:rsid w:val="00077860"/>
    <w:rsid w:val="00080612"/>
    <w:rsid w:val="0008076A"/>
    <w:rsid w:val="00080858"/>
    <w:rsid w:val="00080A35"/>
    <w:rsid w:val="000817E5"/>
    <w:rsid w:val="000818C6"/>
    <w:rsid w:val="000820E2"/>
    <w:rsid w:val="00082118"/>
    <w:rsid w:val="000825D5"/>
    <w:rsid w:val="000828E6"/>
    <w:rsid w:val="00082DBE"/>
    <w:rsid w:val="000832A5"/>
    <w:rsid w:val="000843AE"/>
    <w:rsid w:val="00084617"/>
    <w:rsid w:val="00084FFB"/>
    <w:rsid w:val="00085C11"/>
    <w:rsid w:val="00085DD6"/>
    <w:rsid w:val="00085E34"/>
    <w:rsid w:val="000860A2"/>
    <w:rsid w:val="00086B7F"/>
    <w:rsid w:val="00086C81"/>
    <w:rsid w:val="00086F9B"/>
    <w:rsid w:val="00090AB3"/>
    <w:rsid w:val="00090E38"/>
    <w:rsid w:val="00093502"/>
    <w:rsid w:val="0009352D"/>
    <w:rsid w:val="0009379D"/>
    <w:rsid w:val="00093E3B"/>
    <w:rsid w:val="0009408B"/>
    <w:rsid w:val="00095259"/>
    <w:rsid w:val="00095712"/>
    <w:rsid w:val="00096FAF"/>
    <w:rsid w:val="00097CDD"/>
    <w:rsid w:val="000A0878"/>
    <w:rsid w:val="000A0CBB"/>
    <w:rsid w:val="000A1484"/>
    <w:rsid w:val="000A1BB9"/>
    <w:rsid w:val="000A2391"/>
    <w:rsid w:val="000A25EC"/>
    <w:rsid w:val="000A2D45"/>
    <w:rsid w:val="000A2EBF"/>
    <w:rsid w:val="000A3032"/>
    <w:rsid w:val="000A3611"/>
    <w:rsid w:val="000A39D3"/>
    <w:rsid w:val="000A3F6F"/>
    <w:rsid w:val="000A52EE"/>
    <w:rsid w:val="000A5383"/>
    <w:rsid w:val="000A5416"/>
    <w:rsid w:val="000A7362"/>
    <w:rsid w:val="000A7C99"/>
    <w:rsid w:val="000B0814"/>
    <w:rsid w:val="000B0953"/>
    <w:rsid w:val="000B0D28"/>
    <w:rsid w:val="000B0E87"/>
    <w:rsid w:val="000B139E"/>
    <w:rsid w:val="000B1B5B"/>
    <w:rsid w:val="000B2688"/>
    <w:rsid w:val="000B29C9"/>
    <w:rsid w:val="000B302F"/>
    <w:rsid w:val="000B48C3"/>
    <w:rsid w:val="000B50D2"/>
    <w:rsid w:val="000B51E4"/>
    <w:rsid w:val="000B5979"/>
    <w:rsid w:val="000B6634"/>
    <w:rsid w:val="000B674B"/>
    <w:rsid w:val="000B6C5C"/>
    <w:rsid w:val="000B70EF"/>
    <w:rsid w:val="000C09A5"/>
    <w:rsid w:val="000C0AE8"/>
    <w:rsid w:val="000C1238"/>
    <w:rsid w:val="000C1F18"/>
    <w:rsid w:val="000C2221"/>
    <w:rsid w:val="000C29CC"/>
    <w:rsid w:val="000C3A34"/>
    <w:rsid w:val="000C513C"/>
    <w:rsid w:val="000C5E21"/>
    <w:rsid w:val="000C6D03"/>
    <w:rsid w:val="000D00B9"/>
    <w:rsid w:val="000D1CDD"/>
    <w:rsid w:val="000D20E3"/>
    <w:rsid w:val="000D2163"/>
    <w:rsid w:val="000D21D9"/>
    <w:rsid w:val="000D2771"/>
    <w:rsid w:val="000D3193"/>
    <w:rsid w:val="000D34A0"/>
    <w:rsid w:val="000D4303"/>
    <w:rsid w:val="000D4CBB"/>
    <w:rsid w:val="000D5B37"/>
    <w:rsid w:val="000D5C20"/>
    <w:rsid w:val="000D69AC"/>
    <w:rsid w:val="000D6C6D"/>
    <w:rsid w:val="000D6F68"/>
    <w:rsid w:val="000D792F"/>
    <w:rsid w:val="000D7A22"/>
    <w:rsid w:val="000D7AF0"/>
    <w:rsid w:val="000D7E8A"/>
    <w:rsid w:val="000E0139"/>
    <w:rsid w:val="000E035E"/>
    <w:rsid w:val="000E11E3"/>
    <w:rsid w:val="000E1337"/>
    <w:rsid w:val="000E2468"/>
    <w:rsid w:val="000E25C3"/>
    <w:rsid w:val="000E2815"/>
    <w:rsid w:val="000E2BD4"/>
    <w:rsid w:val="000E3E56"/>
    <w:rsid w:val="000E476D"/>
    <w:rsid w:val="000E4A5D"/>
    <w:rsid w:val="000E53C6"/>
    <w:rsid w:val="000E5B05"/>
    <w:rsid w:val="000E5EFF"/>
    <w:rsid w:val="000E6C1F"/>
    <w:rsid w:val="000E7473"/>
    <w:rsid w:val="000E763F"/>
    <w:rsid w:val="000E7AB8"/>
    <w:rsid w:val="000F0EA6"/>
    <w:rsid w:val="000F13ED"/>
    <w:rsid w:val="000F16D1"/>
    <w:rsid w:val="000F2D13"/>
    <w:rsid w:val="000F2E97"/>
    <w:rsid w:val="000F3B83"/>
    <w:rsid w:val="000F41F2"/>
    <w:rsid w:val="000F4E28"/>
    <w:rsid w:val="000F506B"/>
    <w:rsid w:val="000F59DA"/>
    <w:rsid w:val="000F5CA6"/>
    <w:rsid w:val="000F5DCA"/>
    <w:rsid w:val="000F612C"/>
    <w:rsid w:val="000F69E9"/>
    <w:rsid w:val="000F6BAF"/>
    <w:rsid w:val="000F6FAC"/>
    <w:rsid w:val="000F7A2A"/>
    <w:rsid w:val="000F7CEB"/>
    <w:rsid w:val="00100721"/>
    <w:rsid w:val="0010083B"/>
    <w:rsid w:val="00101176"/>
    <w:rsid w:val="001012DF"/>
    <w:rsid w:val="00102450"/>
    <w:rsid w:val="0010254B"/>
    <w:rsid w:val="001028BB"/>
    <w:rsid w:val="001033D2"/>
    <w:rsid w:val="001038EC"/>
    <w:rsid w:val="001039F5"/>
    <w:rsid w:val="00103A99"/>
    <w:rsid w:val="001043EF"/>
    <w:rsid w:val="00104628"/>
    <w:rsid w:val="001048F7"/>
    <w:rsid w:val="00104C1F"/>
    <w:rsid w:val="00105861"/>
    <w:rsid w:val="00105905"/>
    <w:rsid w:val="0010623A"/>
    <w:rsid w:val="00106A03"/>
    <w:rsid w:val="00106EEA"/>
    <w:rsid w:val="00110161"/>
    <w:rsid w:val="001106F5"/>
    <w:rsid w:val="00110ED3"/>
    <w:rsid w:val="001113B6"/>
    <w:rsid w:val="00111415"/>
    <w:rsid w:val="0011253D"/>
    <w:rsid w:val="001129D2"/>
    <w:rsid w:val="00112EE9"/>
    <w:rsid w:val="00112FFC"/>
    <w:rsid w:val="001136C7"/>
    <w:rsid w:val="00113AF7"/>
    <w:rsid w:val="00113C60"/>
    <w:rsid w:val="00113D70"/>
    <w:rsid w:val="00113D9F"/>
    <w:rsid w:val="001145B4"/>
    <w:rsid w:val="00114B6A"/>
    <w:rsid w:val="00114FC9"/>
    <w:rsid w:val="001155C3"/>
    <w:rsid w:val="00116A2D"/>
    <w:rsid w:val="00116C74"/>
    <w:rsid w:val="00116F0E"/>
    <w:rsid w:val="00117025"/>
    <w:rsid w:val="001170F4"/>
    <w:rsid w:val="001173CD"/>
    <w:rsid w:val="001176DA"/>
    <w:rsid w:val="00117717"/>
    <w:rsid w:val="00120928"/>
    <w:rsid w:val="001209F5"/>
    <w:rsid w:val="00120D90"/>
    <w:rsid w:val="00120E9B"/>
    <w:rsid w:val="00121060"/>
    <w:rsid w:val="001216C7"/>
    <w:rsid w:val="0012193D"/>
    <w:rsid w:val="00121E77"/>
    <w:rsid w:val="0012351E"/>
    <w:rsid w:val="001236BE"/>
    <w:rsid w:val="00123867"/>
    <w:rsid w:val="001243D8"/>
    <w:rsid w:val="00124928"/>
    <w:rsid w:val="00124D0E"/>
    <w:rsid w:val="0012519F"/>
    <w:rsid w:val="0012587A"/>
    <w:rsid w:val="0012591F"/>
    <w:rsid w:val="001263B3"/>
    <w:rsid w:val="00126C96"/>
    <w:rsid w:val="001273BF"/>
    <w:rsid w:val="00130735"/>
    <w:rsid w:val="001307CD"/>
    <w:rsid w:val="00132192"/>
    <w:rsid w:val="0013227F"/>
    <w:rsid w:val="00133015"/>
    <w:rsid w:val="00133342"/>
    <w:rsid w:val="001335B7"/>
    <w:rsid w:val="00133921"/>
    <w:rsid w:val="00134079"/>
    <w:rsid w:val="00134878"/>
    <w:rsid w:val="00134BC8"/>
    <w:rsid w:val="00134D0A"/>
    <w:rsid w:val="0013545C"/>
    <w:rsid w:val="001359E2"/>
    <w:rsid w:val="0013676D"/>
    <w:rsid w:val="001368C5"/>
    <w:rsid w:val="001368DE"/>
    <w:rsid w:val="0013765E"/>
    <w:rsid w:val="00137E36"/>
    <w:rsid w:val="00140750"/>
    <w:rsid w:val="001419FD"/>
    <w:rsid w:val="00142659"/>
    <w:rsid w:val="001429CD"/>
    <w:rsid w:val="0014335F"/>
    <w:rsid w:val="001454A5"/>
    <w:rsid w:val="00145ABE"/>
    <w:rsid w:val="00145D6D"/>
    <w:rsid w:val="00145E3F"/>
    <w:rsid w:val="00145F47"/>
    <w:rsid w:val="0014641B"/>
    <w:rsid w:val="00147341"/>
    <w:rsid w:val="0014758E"/>
    <w:rsid w:val="00147C2A"/>
    <w:rsid w:val="00150356"/>
    <w:rsid w:val="001503AD"/>
    <w:rsid w:val="001507EE"/>
    <w:rsid w:val="00150818"/>
    <w:rsid w:val="001508CF"/>
    <w:rsid w:val="001527E1"/>
    <w:rsid w:val="00152E5D"/>
    <w:rsid w:val="00153B58"/>
    <w:rsid w:val="001541E8"/>
    <w:rsid w:val="001542D4"/>
    <w:rsid w:val="00154460"/>
    <w:rsid w:val="00154816"/>
    <w:rsid w:val="00155422"/>
    <w:rsid w:val="001555FC"/>
    <w:rsid w:val="00155659"/>
    <w:rsid w:val="001560CD"/>
    <w:rsid w:val="00156143"/>
    <w:rsid w:val="00156554"/>
    <w:rsid w:val="00156BDB"/>
    <w:rsid w:val="0015737F"/>
    <w:rsid w:val="0016086E"/>
    <w:rsid w:val="00160FCA"/>
    <w:rsid w:val="0016127B"/>
    <w:rsid w:val="001612B5"/>
    <w:rsid w:val="00163C55"/>
    <w:rsid w:val="00164290"/>
    <w:rsid w:val="001643E7"/>
    <w:rsid w:val="001645A1"/>
    <w:rsid w:val="001648D7"/>
    <w:rsid w:val="00164A64"/>
    <w:rsid w:val="00164CCC"/>
    <w:rsid w:val="00166687"/>
    <w:rsid w:val="00166AED"/>
    <w:rsid w:val="00166F19"/>
    <w:rsid w:val="00167035"/>
    <w:rsid w:val="001671F7"/>
    <w:rsid w:val="0016737D"/>
    <w:rsid w:val="00167906"/>
    <w:rsid w:val="00167D11"/>
    <w:rsid w:val="00167FDD"/>
    <w:rsid w:val="001702EE"/>
    <w:rsid w:val="0017055F"/>
    <w:rsid w:val="0017075C"/>
    <w:rsid w:val="00170A0D"/>
    <w:rsid w:val="00170BFD"/>
    <w:rsid w:val="001718BA"/>
    <w:rsid w:val="00171B72"/>
    <w:rsid w:val="00171CF0"/>
    <w:rsid w:val="001724DE"/>
    <w:rsid w:val="00172AB9"/>
    <w:rsid w:val="001735A3"/>
    <w:rsid w:val="001736B8"/>
    <w:rsid w:val="00174D72"/>
    <w:rsid w:val="0017501C"/>
    <w:rsid w:val="00175490"/>
    <w:rsid w:val="0017549B"/>
    <w:rsid w:val="001761DF"/>
    <w:rsid w:val="00176B62"/>
    <w:rsid w:val="00176C63"/>
    <w:rsid w:val="00176D10"/>
    <w:rsid w:val="001772C8"/>
    <w:rsid w:val="00180057"/>
    <w:rsid w:val="001802A6"/>
    <w:rsid w:val="00180C31"/>
    <w:rsid w:val="00180E55"/>
    <w:rsid w:val="00180EAB"/>
    <w:rsid w:val="0018108A"/>
    <w:rsid w:val="00181A49"/>
    <w:rsid w:val="00181C0D"/>
    <w:rsid w:val="00181EE6"/>
    <w:rsid w:val="00182221"/>
    <w:rsid w:val="00182D71"/>
    <w:rsid w:val="001832B1"/>
    <w:rsid w:val="0018484A"/>
    <w:rsid w:val="00185E3E"/>
    <w:rsid w:val="00186742"/>
    <w:rsid w:val="00186B3B"/>
    <w:rsid w:val="0018730B"/>
    <w:rsid w:val="0018731D"/>
    <w:rsid w:val="00187730"/>
    <w:rsid w:val="0018798F"/>
    <w:rsid w:val="00187DC8"/>
    <w:rsid w:val="00187DE6"/>
    <w:rsid w:val="00190099"/>
    <w:rsid w:val="00190306"/>
    <w:rsid w:val="001907E4"/>
    <w:rsid w:val="001930EA"/>
    <w:rsid w:val="001932D2"/>
    <w:rsid w:val="00194057"/>
    <w:rsid w:val="001941A1"/>
    <w:rsid w:val="001941D6"/>
    <w:rsid w:val="00195113"/>
    <w:rsid w:val="001953F8"/>
    <w:rsid w:val="00195998"/>
    <w:rsid w:val="00196A31"/>
    <w:rsid w:val="001A0BB7"/>
    <w:rsid w:val="001A0CF6"/>
    <w:rsid w:val="001A1595"/>
    <w:rsid w:val="001A1792"/>
    <w:rsid w:val="001A180C"/>
    <w:rsid w:val="001A1E79"/>
    <w:rsid w:val="001A20A5"/>
    <w:rsid w:val="001A2C4A"/>
    <w:rsid w:val="001A2E4A"/>
    <w:rsid w:val="001A3CE2"/>
    <w:rsid w:val="001A3D37"/>
    <w:rsid w:val="001A3E3C"/>
    <w:rsid w:val="001A3FB5"/>
    <w:rsid w:val="001A411A"/>
    <w:rsid w:val="001A427B"/>
    <w:rsid w:val="001A45BF"/>
    <w:rsid w:val="001A4E6A"/>
    <w:rsid w:val="001A5E45"/>
    <w:rsid w:val="001A60DE"/>
    <w:rsid w:val="001A614A"/>
    <w:rsid w:val="001A62C4"/>
    <w:rsid w:val="001A66A1"/>
    <w:rsid w:val="001A6AE2"/>
    <w:rsid w:val="001A6D81"/>
    <w:rsid w:val="001A7920"/>
    <w:rsid w:val="001B09C6"/>
    <w:rsid w:val="001B116B"/>
    <w:rsid w:val="001B1503"/>
    <w:rsid w:val="001B1714"/>
    <w:rsid w:val="001B25B6"/>
    <w:rsid w:val="001B2ABA"/>
    <w:rsid w:val="001B2B75"/>
    <w:rsid w:val="001B359C"/>
    <w:rsid w:val="001B4ACD"/>
    <w:rsid w:val="001B4FF6"/>
    <w:rsid w:val="001B55CE"/>
    <w:rsid w:val="001B5AA9"/>
    <w:rsid w:val="001B5C20"/>
    <w:rsid w:val="001B6FF7"/>
    <w:rsid w:val="001B7160"/>
    <w:rsid w:val="001B7833"/>
    <w:rsid w:val="001B78A4"/>
    <w:rsid w:val="001B7CE1"/>
    <w:rsid w:val="001C0A4D"/>
    <w:rsid w:val="001C20D4"/>
    <w:rsid w:val="001C2192"/>
    <w:rsid w:val="001C2204"/>
    <w:rsid w:val="001C2402"/>
    <w:rsid w:val="001C254C"/>
    <w:rsid w:val="001C25D3"/>
    <w:rsid w:val="001C366A"/>
    <w:rsid w:val="001C36DB"/>
    <w:rsid w:val="001C3EBB"/>
    <w:rsid w:val="001C44F7"/>
    <w:rsid w:val="001C5691"/>
    <w:rsid w:val="001C5B91"/>
    <w:rsid w:val="001C6812"/>
    <w:rsid w:val="001C6908"/>
    <w:rsid w:val="001C6A0B"/>
    <w:rsid w:val="001C7694"/>
    <w:rsid w:val="001C7916"/>
    <w:rsid w:val="001D07F0"/>
    <w:rsid w:val="001D0DCF"/>
    <w:rsid w:val="001D109C"/>
    <w:rsid w:val="001D1EB8"/>
    <w:rsid w:val="001D247E"/>
    <w:rsid w:val="001D3A99"/>
    <w:rsid w:val="001D3C3A"/>
    <w:rsid w:val="001D3E79"/>
    <w:rsid w:val="001D46E6"/>
    <w:rsid w:val="001D58F6"/>
    <w:rsid w:val="001D7AED"/>
    <w:rsid w:val="001D7E61"/>
    <w:rsid w:val="001D7F73"/>
    <w:rsid w:val="001E1097"/>
    <w:rsid w:val="001E10F7"/>
    <w:rsid w:val="001E118B"/>
    <w:rsid w:val="001E1D9E"/>
    <w:rsid w:val="001E28EA"/>
    <w:rsid w:val="001E2930"/>
    <w:rsid w:val="001E295D"/>
    <w:rsid w:val="001E3ED1"/>
    <w:rsid w:val="001E404B"/>
    <w:rsid w:val="001E5338"/>
    <w:rsid w:val="001E53A9"/>
    <w:rsid w:val="001E5D61"/>
    <w:rsid w:val="001E611C"/>
    <w:rsid w:val="001E6EA5"/>
    <w:rsid w:val="001E7063"/>
    <w:rsid w:val="001E7442"/>
    <w:rsid w:val="001E74F4"/>
    <w:rsid w:val="001E79CD"/>
    <w:rsid w:val="001F0374"/>
    <w:rsid w:val="001F0754"/>
    <w:rsid w:val="001F0772"/>
    <w:rsid w:val="001F0902"/>
    <w:rsid w:val="001F1341"/>
    <w:rsid w:val="001F1353"/>
    <w:rsid w:val="001F167E"/>
    <w:rsid w:val="001F1EB7"/>
    <w:rsid w:val="001F2F8C"/>
    <w:rsid w:val="001F31BB"/>
    <w:rsid w:val="001F32B3"/>
    <w:rsid w:val="001F34EF"/>
    <w:rsid w:val="001F38A9"/>
    <w:rsid w:val="001F40FB"/>
    <w:rsid w:val="001F4578"/>
    <w:rsid w:val="001F51E5"/>
    <w:rsid w:val="001F5D38"/>
    <w:rsid w:val="001F62AD"/>
    <w:rsid w:val="001F6F6C"/>
    <w:rsid w:val="001F769F"/>
    <w:rsid w:val="001F7C23"/>
    <w:rsid w:val="001F7F3F"/>
    <w:rsid w:val="001F7F4D"/>
    <w:rsid w:val="00200DDA"/>
    <w:rsid w:val="00201172"/>
    <w:rsid w:val="00201427"/>
    <w:rsid w:val="002020A8"/>
    <w:rsid w:val="002024BF"/>
    <w:rsid w:val="0020277A"/>
    <w:rsid w:val="00202790"/>
    <w:rsid w:val="00202D14"/>
    <w:rsid w:val="00203F65"/>
    <w:rsid w:val="00203FD0"/>
    <w:rsid w:val="00204C01"/>
    <w:rsid w:val="00204FC1"/>
    <w:rsid w:val="00205100"/>
    <w:rsid w:val="00205231"/>
    <w:rsid w:val="00205AC9"/>
    <w:rsid w:val="00205D48"/>
    <w:rsid w:val="00206431"/>
    <w:rsid w:val="002069D1"/>
    <w:rsid w:val="00206EF8"/>
    <w:rsid w:val="002076D9"/>
    <w:rsid w:val="00207EEC"/>
    <w:rsid w:val="00210043"/>
    <w:rsid w:val="0021103A"/>
    <w:rsid w:val="00211184"/>
    <w:rsid w:val="00211350"/>
    <w:rsid w:val="00211CB4"/>
    <w:rsid w:val="0021260F"/>
    <w:rsid w:val="0021261B"/>
    <w:rsid w:val="00212732"/>
    <w:rsid w:val="002134A5"/>
    <w:rsid w:val="002141B7"/>
    <w:rsid w:val="002146E0"/>
    <w:rsid w:val="00214C1F"/>
    <w:rsid w:val="002153DD"/>
    <w:rsid w:val="002157C8"/>
    <w:rsid w:val="00215C9D"/>
    <w:rsid w:val="00215E98"/>
    <w:rsid w:val="002173DE"/>
    <w:rsid w:val="002174B4"/>
    <w:rsid w:val="002201F4"/>
    <w:rsid w:val="0022127C"/>
    <w:rsid w:val="00221444"/>
    <w:rsid w:val="002219F0"/>
    <w:rsid w:val="00222328"/>
    <w:rsid w:val="0022259D"/>
    <w:rsid w:val="00222F99"/>
    <w:rsid w:val="002232A7"/>
    <w:rsid w:val="00224348"/>
    <w:rsid w:val="00224540"/>
    <w:rsid w:val="0022465E"/>
    <w:rsid w:val="002249D1"/>
    <w:rsid w:val="00224B9E"/>
    <w:rsid w:val="002253AB"/>
    <w:rsid w:val="002259EE"/>
    <w:rsid w:val="0022665F"/>
    <w:rsid w:val="00226B6D"/>
    <w:rsid w:val="00226FF5"/>
    <w:rsid w:val="00227137"/>
    <w:rsid w:val="00227357"/>
    <w:rsid w:val="002276BC"/>
    <w:rsid w:val="00231029"/>
    <w:rsid w:val="00231046"/>
    <w:rsid w:val="0023112A"/>
    <w:rsid w:val="002313AA"/>
    <w:rsid w:val="00231D2C"/>
    <w:rsid w:val="00231F83"/>
    <w:rsid w:val="002322CE"/>
    <w:rsid w:val="00232958"/>
    <w:rsid w:val="00232FDC"/>
    <w:rsid w:val="00233017"/>
    <w:rsid w:val="00233469"/>
    <w:rsid w:val="002337AA"/>
    <w:rsid w:val="002341E2"/>
    <w:rsid w:val="00234EAB"/>
    <w:rsid w:val="00235234"/>
    <w:rsid w:val="00236388"/>
    <w:rsid w:val="0023670A"/>
    <w:rsid w:val="002368A0"/>
    <w:rsid w:val="002376D1"/>
    <w:rsid w:val="00237A48"/>
    <w:rsid w:val="00240A32"/>
    <w:rsid w:val="00240AF0"/>
    <w:rsid w:val="00241110"/>
    <w:rsid w:val="00241F64"/>
    <w:rsid w:val="00242474"/>
    <w:rsid w:val="00242837"/>
    <w:rsid w:val="0024337C"/>
    <w:rsid w:val="0024349C"/>
    <w:rsid w:val="002445DD"/>
    <w:rsid w:val="002445E5"/>
    <w:rsid w:val="00244683"/>
    <w:rsid w:val="00244C8C"/>
    <w:rsid w:val="00244D36"/>
    <w:rsid w:val="00244D3D"/>
    <w:rsid w:val="00245BB2"/>
    <w:rsid w:val="00245ED0"/>
    <w:rsid w:val="00247522"/>
    <w:rsid w:val="002513DD"/>
    <w:rsid w:val="002519CA"/>
    <w:rsid w:val="00251DE7"/>
    <w:rsid w:val="002526E5"/>
    <w:rsid w:val="00253261"/>
    <w:rsid w:val="002535BB"/>
    <w:rsid w:val="00253694"/>
    <w:rsid w:val="00253BAA"/>
    <w:rsid w:val="00253C9B"/>
    <w:rsid w:val="00253FFF"/>
    <w:rsid w:val="00254C18"/>
    <w:rsid w:val="00256D5D"/>
    <w:rsid w:val="00257501"/>
    <w:rsid w:val="0026038D"/>
    <w:rsid w:val="0026076D"/>
    <w:rsid w:val="0026090E"/>
    <w:rsid w:val="002617D2"/>
    <w:rsid w:val="002617F9"/>
    <w:rsid w:val="002621FE"/>
    <w:rsid w:val="00262818"/>
    <w:rsid w:val="0026294C"/>
    <w:rsid w:val="00262D90"/>
    <w:rsid w:val="00263CA0"/>
    <w:rsid w:val="00264034"/>
    <w:rsid w:val="002648F2"/>
    <w:rsid w:val="002649B5"/>
    <w:rsid w:val="00264CFC"/>
    <w:rsid w:val="002651D8"/>
    <w:rsid w:val="0026575A"/>
    <w:rsid w:val="002658FC"/>
    <w:rsid w:val="002659BF"/>
    <w:rsid w:val="00265A0A"/>
    <w:rsid w:val="00265E72"/>
    <w:rsid w:val="002660AC"/>
    <w:rsid w:val="0026627A"/>
    <w:rsid w:val="0026732E"/>
    <w:rsid w:val="002700E5"/>
    <w:rsid w:val="00270544"/>
    <w:rsid w:val="00270981"/>
    <w:rsid w:val="00270BF4"/>
    <w:rsid w:val="0027282E"/>
    <w:rsid w:val="00272F3D"/>
    <w:rsid w:val="00273C31"/>
    <w:rsid w:val="0027407C"/>
    <w:rsid w:val="00274294"/>
    <w:rsid w:val="00274603"/>
    <w:rsid w:val="00274925"/>
    <w:rsid w:val="0027568A"/>
    <w:rsid w:val="00275690"/>
    <w:rsid w:val="00275B20"/>
    <w:rsid w:val="00276FC8"/>
    <w:rsid w:val="00277881"/>
    <w:rsid w:val="00277EAB"/>
    <w:rsid w:val="002800B7"/>
    <w:rsid w:val="00280B0E"/>
    <w:rsid w:val="00280D4A"/>
    <w:rsid w:val="002814F6"/>
    <w:rsid w:val="00281B1B"/>
    <w:rsid w:val="00281F07"/>
    <w:rsid w:val="00283171"/>
    <w:rsid w:val="002834D3"/>
    <w:rsid w:val="00283E4B"/>
    <w:rsid w:val="00283F11"/>
    <w:rsid w:val="0028401E"/>
    <w:rsid w:val="002842C7"/>
    <w:rsid w:val="00284A51"/>
    <w:rsid w:val="00285EB9"/>
    <w:rsid w:val="00286435"/>
    <w:rsid w:val="00286640"/>
    <w:rsid w:val="00286FA8"/>
    <w:rsid w:val="0028763C"/>
    <w:rsid w:val="00290D9C"/>
    <w:rsid w:val="0029132D"/>
    <w:rsid w:val="002915F8"/>
    <w:rsid w:val="00291DA5"/>
    <w:rsid w:val="00291E4D"/>
    <w:rsid w:val="00292051"/>
    <w:rsid w:val="00292625"/>
    <w:rsid w:val="00292CBC"/>
    <w:rsid w:val="00293F61"/>
    <w:rsid w:val="002941E8"/>
    <w:rsid w:val="00294CD3"/>
    <w:rsid w:val="00294D7F"/>
    <w:rsid w:val="00294E83"/>
    <w:rsid w:val="00295214"/>
    <w:rsid w:val="00295F55"/>
    <w:rsid w:val="00297E97"/>
    <w:rsid w:val="00297F92"/>
    <w:rsid w:val="002A045F"/>
    <w:rsid w:val="002A135F"/>
    <w:rsid w:val="002A18C2"/>
    <w:rsid w:val="002A1D49"/>
    <w:rsid w:val="002A1DDA"/>
    <w:rsid w:val="002A20CA"/>
    <w:rsid w:val="002A2754"/>
    <w:rsid w:val="002A3520"/>
    <w:rsid w:val="002A3843"/>
    <w:rsid w:val="002A423C"/>
    <w:rsid w:val="002A4273"/>
    <w:rsid w:val="002A4CFB"/>
    <w:rsid w:val="002A4D31"/>
    <w:rsid w:val="002A5DFC"/>
    <w:rsid w:val="002A5FDE"/>
    <w:rsid w:val="002A66DB"/>
    <w:rsid w:val="002A6753"/>
    <w:rsid w:val="002A677C"/>
    <w:rsid w:val="002A680D"/>
    <w:rsid w:val="002A7131"/>
    <w:rsid w:val="002A75EE"/>
    <w:rsid w:val="002B072C"/>
    <w:rsid w:val="002B0C15"/>
    <w:rsid w:val="002B164C"/>
    <w:rsid w:val="002B1780"/>
    <w:rsid w:val="002B2221"/>
    <w:rsid w:val="002B24B9"/>
    <w:rsid w:val="002B286D"/>
    <w:rsid w:val="002B414F"/>
    <w:rsid w:val="002B44C9"/>
    <w:rsid w:val="002B466F"/>
    <w:rsid w:val="002B509B"/>
    <w:rsid w:val="002B5AA4"/>
    <w:rsid w:val="002B5D2A"/>
    <w:rsid w:val="002B6679"/>
    <w:rsid w:val="002B7ADB"/>
    <w:rsid w:val="002C03CC"/>
    <w:rsid w:val="002C080C"/>
    <w:rsid w:val="002C0FFB"/>
    <w:rsid w:val="002C163B"/>
    <w:rsid w:val="002C1860"/>
    <w:rsid w:val="002C1A23"/>
    <w:rsid w:val="002C1D49"/>
    <w:rsid w:val="002C246A"/>
    <w:rsid w:val="002C2959"/>
    <w:rsid w:val="002C325F"/>
    <w:rsid w:val="002C3B12"/>
    <w:rsid w:val="002C3C24"/>
    <w:rsid w:val="002C3FBF"/>
    <w:rsid w:val="002C4214"/>
    <w:rsid w:val="002C455B"/>
    <w:rsid w:val="002C4825"/>
    <w:rsid w:val="002C5165"/>
    <w:rsid w:val="002C51F6"/>
    <w:rsid w:val="002C5C30"/>
    <w:rsid w:val="002C614C"/>
    <w:rsid w:val="002C65EF"/>
    <w:rsid w:val="002C6FA9"/>
    <w:rsid w:val="002C7F2B"/>
    <w:rsid w:val="002D0704"/>
    <w:rsid w:val="002D0DB3"/>
    <w:rsid w:val="002D104F"/>
    <w:rsid w:val="002D1B25"/>
    <w:rsid w:val="002D1D81"/>
    <w:rsid w:val="002D21D4"/>
    <w:rsid w:val="002D361F"/>
    <w:rsid w:val="002D3A35"/>
    <w:rsid w:val="002D3CF2"/>
    <w:rsid w:val="002D4192"/>
    <w:rsid w:val="002D42E9"/>
    <w:rsid w:val="002D50ED"/>
    <w:rsid w:val="002D5267"/>
    <w:rsid w:val="002D530F"/>
    <w:rsid w:val="002D5513"/>
    <w:rsid w:val="002D5F63"/>
    <w:rsid w:val="002D6197"/>
    <w:rsid w:val="002D70F2"/>
    <w:rsid w:val="002D7E4B"/>
    <w:rsid w:val="002E085A"/>
    <w:rsid w:val="002E0ACA"/>
    <w:rsid w:val="002E1835"/>
    <w:rsid w:val="002E1CCB"/>
    <w:rsid w:val="002E281C"/>
    <w:rsid w:val="002E30B2"/>
    <w:rsid w:val="002E3224"/>
    <w:rsid w:val="002E4C24"/>
    <w:rsid w:val="002E4E10"/>
    <w:rsid w:val="002E5623"/>
    <w:rsid w:val="002E5A49"/>
    <w:rsid w:val="002E6C28"/>
    <w:rsid w:val="002E70A2"/>
    <w:rsid w:val="002E7A4B"/>
    <w:rsid w:val="002F02FD"/>
    <w:rsid w:val="002F06B5"/>
    <w:rsid w:val="002F0A5E"/>
    <w:rsid w:val="002F0F6B"/>
    <w:rsid w:val="002F154B"/>
    <w:rsid w:val="002F169F"/>
    <w:rsid w:val="002F1729"/>
    <w:rsid w:val="002F1AC6"/>
    <w:rsid w:val="002F1ACF"/>
    <w:rsid w:val="002F20D2"/>
    <w:rsid w:val="002F2296"/>
    <w:rsid w:val="002F28FA"/>
    <w:rsid w:val="002F33BA"/>
    <w:rsid w:val="002F372D"/>
    <w:rsid w:val="002F3AE7"/>
    <w:rsid w:val="002F4429"/>
    <w:rsid w:val="002F73C2"/>
    <w:rsid w:val="002F7C1A"/>
    <w:rsid w:val="0030025F"/>
    <w:rsid w:val="003008FF"/>
    <w:rsid w:val="00300B71"/>
    <w:rsid w:val="00300C7B"/>
    <w:rsid w:val="003010FE"/>
    <w:rsid w:val="003013BF"/>
    <w:rsid w:val="00301CE3"/>
    <w:rsid w:val="00301E87"/>
    <w:rsid w:val="0030223D"/>
    <w:rsid w:val="003023F8"/>
    <w:rsid w:val="003025E3"/>
    <w:rsid w:val="00302FAE"/>
    <w:rsid w:val="003034F6"/>
    <w:rsid w:val="00303669"/>
    <w:rsid w:val="00303A71"/>
    <w:rsid w:val="00303CB6"/>
    <w:rsid w:val="00304164"/>
    <w:rsid w:val="00304D8B"/>
    <w:rsid w:val="00304F3B"/>
    <w:rsid w:val="003056D0"/>
    <w:rsid w:val="003057B4"/>
    <w:rsid w:val="00305E52"/>
    <w:rsid w:val="003061E6"/>
    <w:rsid w:val="00306397"/>
    <w:rsid w:val="00306443"/>
    <w:rsid w:val="00306684"/>
    <w:rsid w:val="00306BD4"/>
    <w:rsid w:val="003077FD"/>
    <w:rsid w:val="00307D4D"/>
    <w:rsid w:val="00307D96"/>
    <w:rsid w:val="00307DB9"/>
    <w:rsid w:val="00307E68"/>
    <w:rsid w:val="00310544"/>
    <w:rsid w:val="003105AF"/>
    <w:rsid w:val="00310CF5"/>
    <w:rsid w:val="00311B08"/>
    <w:rsid w:val="00311EE7"/>
    <w:rsid w:val="003123A9"/>
    <w:rsid w:val="00313324"/>
    <w:rsid w:val="0031393E"/>
    <w:rsid w:val="00314362"/>
    <w:rsid w:val="00314E0B"/>
    <w:rsid w:val="00315191"/>
    <w:rsid w:val="00315238"/>
    <w:rsid w:val="00315EA6"/>
    <w:rsid w:val="00316614"/>
    <w:rsid w:val="003171F6"/>
    <w:rsid w:val="0031733D"/>
    <w:rsid w:val="003179B3"/>
    <w:rsid w:val="0032019B"/>
    <w:rsid w:val="003206C6"/>
    <w:rsid w:val="003206C9"/>
    <w:rsid w:val="00320CFA"/>
    <w:rsid w:val="003212E9"/>
    <w:rsid w:val="00321420"/>
    <w:rsid w:val="0032143D"/>
    <w:rsid w:val="003217B4"/>
    <w:rsid w:val="00321DBA"/>
    <w:rsid w:val="00321F74"/>
    <w:rsid w:val="0032202F"/>
    <w:rsid w:val="0032215B"/>
    <w:rsid w:val="0032222C"/>
    <w:rsid w:val="0032243B"/>
    <w:rsid w:val="0032263C"/>
    <w:rsid w:val="00322786"/>
    <w:rsid w:val="0032360F"/>
    <w:rsid w:val="00324933"/>
    <w:rsid w:val="00324974"/>
    <w:rsid w:val="00324AE4"/>
    <w:rsid w:val="003259F0"/>
    <w:rsid w:val="003268F5"/>
    <w:rsid w:val="003270A2"/>
    <w:rsid w:val="00327178"/>
    <w:rsid w:val="00327D85"/>
    <w:rsid w:val="00327F1C"/>
    <w:rsid w:val="003301EE"/>
    <w:rsid w:val="0033096A"/>
    <w:rsid w:val="00331864"/>
    <w:rsid w:val="00331F7C"/>
    <w:rsid w:val="00332806"/>
    <w:rsid w:val="003336FF"/>
    <w:rsid w:val="00333865"/>
    <w:rsid w:val="00333A2D"/>
    <w:rsid w:val="00333C62"/>
    <w:rsid w:val="00333CE2"/>
    <w:rsid w:val="003342D3"/>
    <w:rsid w:val="00334C13"/>
    <w:rsid w:val="00334E98"/>
    <w:rsid w:val="00335477"/>
    <w:rsid w:val="00335B80"/>
    <w:rsid w:val="00336114"/>
    <w:rsid w:val="0033628B"/>
    <w:rsid w:val="00336797"/>
    <w:rsid w:val="00337639"/>
    <w:rsid w:val="00337A16"/>
    <w:rsid w:val="00337D0F"/>
    <w:rsid w:val="00337F77"/>
    <w:rsid w:val="00340499"/>
    <w:rsid w:val="00341119"/>
    <w:rsid w:val="003423F7"/>
    <w:rsid w:val="00342428"/>
    <w:rsid w:val="00342A1A"/>
    <w:rsid w:val="00344551"/>
    <w:rsid w:val="00344741"/>
    <w:rsid w:val="003447E9"/>
    <w:rsid w:val="00344F11"/>
    <w:rsid w:val="003450A7"/>
    <w:rsid w:val="00345F26"/>
    <w:rsid w:val="00345F7C"/>
    <w:rsid w:val="0034675C"/>
    <w:rsid w:val="00346FDA"/>
    <w:rsid w:val="0034780A"/>
    <w:rsid w:val="0034785B"/>
    <w:rsid w:val="003506E1"/>
    <w:rsid w:val="0035172D"/>
    <w:rsid w:val="00351831"/>
    <w:rsid w:val="00352321"/>
    <w:rsid w:val="00352ED7"/>
    <w:rsid w:val="003534BE"/>
    <w:rsid w:val="00353F8B"/>
    <w:rsid w:val="00354603"/>
    <w:rsid w:val="00355ADB"/>
    <w:rsid w:val="003563A8"/>
    <w:rsid w:val="00356915"/>
    <w:rsid w:val="00356DFB"/>
    <w:rsid w:val="00356ED4"/>
    <w:rsid w:val="003573CF"/>
    <w:rsid w:val="00357488"/>
    <w:rsid w:val="00357C09"/>
    <w:rsid w:val="00357DDD"/>
    <w:rsid w:val="00357E6C"/>
    <w:rsid w:val="0036130A"/>
    <w:rsid w:val="0036131A"/>
    <w:rsid w:val="00361484"/>
    <w:rsid w:val="00361851"/>
    <w:rsid w:val="00361F89"/>
    <w:rsid w:val="00362C02"/>
    <w:rsid w:val="0036355E"/>
    <w:rsid w:val="003640A5"/>
    <w:rsid w:val="003640B7"/>
    <w:rsid w:val="003643BE"/>
    <w:rsid w:val="003644FC"/>
    <w:rsid w:val="00364839"/>
    <w:rsid w:val="00364AE1"/>
    <w:rsid w:val="00364DC8"/>
    <w:rsid w:val="003658EA"/>
    <w:rsid w:val="00365CA4"/>
    <w:rsid w:val="003663B0"/>
    <w:rsid w:val="003666DB"/>
    <w:rsid w:val="0036674A"/>
    <w:rsid w:val="00366BC8"/>
    <w:rsid w:val="003677B5"/>
    <w:rsid w:val="00367E4E"/>
    <w:rsid w:val="00367E71"/>
    <w:rsid w:val="003706D6"/>
    <w:rsid w:val="00370D1F"/>
    <w:rsid w:val="00371F56"/>
    <w:rsid w:val="003725B5"/>
    <w:rsid w:val="003725C9"/>
    <w:rsid w:val="003725D8"/>
    <w:rsid w:val="00372971"/>
    <w:rsid w:val="0037298B"/>
    <w:rsid w:val="00373167"/>
    <w:rsid w:val="00373C78"/>
    <w:rsid w:val="00373FC6"/>
    <w:rsid w:val="00374120"/>
    <w:rsid w:val="003741A5"/>
    <w:rsid w:val="003743A5"/>
    <w:rsid w:val="00375DDA"/>
    <w:rsid w:val="003760E6"/>
    <w:rsid w:val="0037659A"/>
    <w:rsid w:val="00376AD6"/>
    <w:rsid w:val="00376C11"/>
    <w:rsid w:val="003771B3"/>
    <w:rsid w:val="00377C06"/>
    <w:rsid w:val="00377EA5"/>
    <w:rsid w:val="0038024D"/>
    <w:rsid w:val="0038084A"/>
    <w:rsid w:val="003810B3"/>
    <w:rsid w:val="00381304"/>
    <w:rsid w:val="003821EC"/>
    <w:rsid w:val="003828A0"/>
    <w:rsid w:val="00384218"/>
    <w:rsid w:val="00384756"/>
    <w:rsid w:val="00384C74"/>
    <w:rsid w:val="00384EA3"/>
    <w:rsid w:val="0038533E"/>
    <w:rsid w:val="00385A3A"/>
    <w:rsid w:val="00385CD7"/>
    <w:rsid w:val="00386159"/>
    <w:rsid w:val="00386225"/>
    <w:rsid w:val="00390700"/>
    <w:rsid w:val="0039080C"/>
    <w:rsid w:val="0039115D"/>
    <w:rsid w:val="003913FF"/>
    <w:rsid w:val="003916E2"/>
    <w:rsid w:val="0039250A"/>
    <w:rsid w:val="00392915"/>
    <w:rsid w:val="00392DFD"/>
    <w:rsid w:val="00393009"/>
    <w:rsid w:val="00393C3D"/>
    <w:rsid w:val="00393D69"/>
    <w:rsid w:val="00393F31"/>
    <w:rsid w:val="003949EC"/>
    <w:rsid w:val="00395376"/>
    <w:rsid w:val="0039623A"/>
    <w:rsid w:val="00396D8D"/>
    <w:rsid w:val="003973FA"/>
    <w:rsid w:val="00397624"/>
    <w:rsid w:val="003A02FF"/>
    <w:rsid w:val="003A0475"/>
    <w:rsid w:val="003A0B23"/>
    <w:rsid w:val="003A0CAA"/>
    <w:rsid w:val="003A19B0"/>
    <w:rsid w:val="003A19D2"/>
    <w:rsid w:val="003A1DA5"/>
    <w:rsid w:val="003A1E8F"/>
    <w:rsid w:val="003A2363"/>
    <w:rsid w:val="003A2CB5"/>
    <w:rsid w:val="003A320D"/>
    <w:rsid w:val="003A3405"/>
    <w:rsid w:val="003A3BAC"/>
    <w:rsid w:val="003A45F9"/>
    <w:rsid w:val="003A4AA5"/>
    <w:rsid w:val="003A5590"/>
    <w:rsid w:val="003A55C3"/>
    <w:rsid w:val="003A58EF"/>
    <w:rsid w:val="003A59C1"/>
    <w:rsid w:val="003A5A25"/>
    <w:rsid w:val="003A5AC1"/>
    <w:rsid w:val="003A5B75"/>
    <w:rsid w:val="003A5DE1"/>
    <w:rsid w:val="003A5F4F"/>
    <w:rsid w:val="003A6402"/>
    <w:rsid w:val="003A6839"/>
    <w:rsid w:val="003A6890"/>
    <w:rsid w:val="003A6B0D"/>
    <w:rsid w:val="003A6FDA"/>
    <w:rsid w:val="003A72CB"/>
    <w:rsid w:val="003A73BF"/>
    <w:rsid w:val="003A7C93"/>
    <w:rsid w:val="003B105A"/>
    <w:rsid w:val="003B1980"/>
    <w:rsid w:val="003B2748"/>
    <w:rsid w:val="003B2AC4"/>
    <w:rsid w:val="003B2BBD"/>
    <w:rsid w:val="003B2E8F"/>
    <w:rsid w:val="003B34FC"/>
    <w:rsid w:val="003B3EDF"/>
    <w:rsid w:val="003B4C2C"/>
    <w:rsid w:val="003B52DB"/>
    <w:rsid w:val="003B53CE"/>
    <w:rsid w:val="003B5C38"/>
    <w:rsid w:val="003B5D47"/>
    <w:rsid w:val="003B5FBB"/>
    <w:rsid w:val="003B66CB"/>
    <w:rsid w:val="003B692C"/>
    <w:rsid w:val="003B6958"/>
    <w:rsid w:val="003B6DA6"/>
    <w:rsid w:val="003B7051"/>
    <w:rsid w:val="003B7205"/>
    <w:rsid w:val="003B7212"/>
    <w:rsid w:val="003B7608"/>
    <w:rsid w:val="003B7718"/>
    <w:rsid w:val="003C11BD"/>
    <w:rsid w:val="003C19C6"/>
    <w:rsid w:val="003C1CA1"/>
    <w:rsid w:val="003C222A"/>
    <w:rsid w:val="003C2784"/>
    <w:rsid w:val="003C322E"/>
    <w:rsid w:val="003C36FD"/>
    <w:rsid w:val="003C3791"/>
    <w:rsid w:val="003C3A09"/>
    <w:rsid w:val="003C4181"/>
    <w:rsid w:val="003C4CF2"/>
    <w:rsid w:val="003C532B"/>
    <w:rsid w:val="003C5E83"/>
    <w:rsid w:val="003C6039"/>
    <w:rsid w:val="003C64DE"/>
    <w:rsid w:val="003C6C3B"/>
    <w:rsid w:val="003C6EFB"/>
    <w:rsid w:val="003C7FC0"/>
    <w:rsid w:val="003D0137"/>
    <w:rsid w:val="003D0372"/>
    <w:rsid w:val="003D0B72"/>
    <w:rsid w:val="003D110B"/>
    <w:rsid w:val="003D18EE"/>
    <w:rsid w:val="003D1C90"/>
    <w:rsid w:val="003D1FA9"/>
    <w:rsid w:val="003D26F0"/>
    <w:rsid w:val="003D2C57"/>
    <w:rsid w:val="003D2EB2"/>
    <w:rsid w:val="003D2F10"/>
    <w:rsid w:val="003D355F"/>
    <w:rsid w:val="003D35E7"/>
    <w:rsid w:val="003D3CD6"/>
    <w:rsid w:val="003D3E75"/>
    <w:rsid w:val="003D42A8"/>
    <w:rsid w:val="003D4D7D"/>
    <w:rsid w:val="003D4E5E"/>
    <w:rsid w:val="003D5454"/>
    <w:rsid w:val="003D59FA"/>
    <w:rsid w:val="003D5EE0"/>
    <w:rsid w:val="003D67D2"/>
    <w:rsid w:val="003D689C"/>
    <w:rsid w:val="003D691F"/>
    <w:rsid w:val="003D69AF"/>
    <w:rsid w:val="003D7339"/>
    <w:rsid w:val="003D75F1"/>
    <w:rsid w:val="003D794C"/>
    <w:rsid w:val="003D79FB"/>
    <w:rsid w:val="003E073E"/>
    <w:rsid w:val="003E0FAB"/>
    <w:rsid w:val="003E1CCF"/>
    <w:rsid w:val="003E272D"/>
    <w:rsid w:val="003E30EC"/>
    <w:rsid w:val="003E44B6"/>
    <w:rsid w:val="003E4732"/>
    <w:rsid w:val="003E4AB3"/>
    <w:rsid w:val="003E4B27"/>
    <w:rsid w:val="003E5BE6"/>
    <w:rsid w:val="003E6071"/>
    <w:rsid w:val="003E6D47"/>
    <w:rsid w:val="003E71B1"/>
    <w:rsid w:val="003E77CC"/>
    <w:rsid w:val="003E78DC"/>
    <w:rsid w:val="003E7949"/>
    <w:rsid w:val="003F076A"/>
    <w:rsid w:val="003F0D92"/>
    <w:rsid w:val="003F1001"/>
    <w:rsid w:val="003F1174"/>
    <w:rsid w:val="003F12A0"/>
    <w:rsid w:val="003F178F"/>
    <w:rsid w:val="003F1AF9"/>
    <w:rsid w:val="003F23A7"/>
    <w:rsid w:val="003F2726"/>
    <w:rsid w:val="003F2FEC"/>
    <w:rsid w:val="003F3120"/>
    <w:rsid w:val="003F3363"/>
    <w:rsid w:val="003F33C2"/>
    <w:rsid w:val="003F39F4"/>
    <w:rsid w:val="003F3A81"/>
    <w:rsid w:val="003F5390"/>
    <w:rsid w:val="003F587A"/>
    <w:rsid w:val="003F596E"/>
    <w:rsid w:val="003F5A92"/>
    <w:rsid w:val="003F61A5"/>
    <w:rsid w:val="003F6C2E"/>
    <w:rsid w:val="003F7AF7"/>
    <w:rsid w:val="003F7C13"/>
    <w:rsid w:val="00400680"/>
    <w:rsid w:val="00400B23"/>
    <w:rsid w:val="00401D01"/>
    <w:rsid w:val="00402C1E"/>
    <w:rsid w:val="00402E13"/>
    <w:rsid w:val="00402F81"/>
    <w:rsid w:val="004032C6"/>
    <w:rsid w:val="00403742"/>
    <w:rsid w:val="004043CC"/>
    <w:rsid w:val="00404482"/>
    <w:rsid w:val="00404D55"/>
    <w:rsid w:val="0040526C"/>
    <w:rsid w:val="00405FEE"/>
    <w:rsid w:val="0040604C"/>
    <w:rsid w:val="00406AAD"/>
    <w:rsid w:val="004071D9"/>
    <w:rsid w:val="004071F2"/>
    <w:rsid w:val="004073FA"/>
    <w:rsid w:val="00407856"/>
    <w:rsid w:val="00407980"/>
    <w:rsid w:val="00407EC3"/>
    <w:rsid w:val="00410C51"/>
    <w:rsid w:val="00411810"/>
    <w:rsid w:val="00412680"/>
    <w:rsid w:val="00413120"/>
    <w:rsid w:val="00413719"/>
    <w:rsid w:val="00413C86"/>
    <w:rsid w:val="004150D2"/>
    <w:rsid w:val="0041573E"/>
    <w:rsid w:val="00415A04"/>
    <w:rsid w:val="00415B13"/>
    <w:rsid w:val="00416570"/>
    <w:rsid w:val="00417008"/>
    <w:rsid w:val="004202C6"/>
    <w:rsid w:val="0042033C"/>
    <w:rsid w:val="00420913"/>
    <w:rsid w:val="00420A3A"/>
    <w:rsid w:val="0042111F"/>
    <w:rsid w:val="004214A9"/>
    <w:rsid w:val="0042157F"/>
    <w:rsid w:val="00421911"/>
    <w:rsid w:val="00421D9D"/>
    <w:rsid w:val="00421EA9"/>
    <w:rsid w:val="00421EC7"/>
    <w:rsid w:val="00422F95"/>
    <w:rsid w:val="004241A2"/>
    <w:rsid w:val="00424579"/>
    <w:rsid w:val="004245C1"/>
    <w:rsid w:val="004249D8"/>
    <w:rsid w:val="0042533D"/>
    <w:rsid w:val="00425369"/>
    <w:rsid w:val="00425884"/>
    <w:rsid w:val="00425A9C"/>
    <w:rsid w:val="0042610F"/>
    <w:rsid w:val="004271BD"/>
    <w:rsid w:val="00427656"/>
    <w:rsid w:val="00427C9B"/>
    <w:rsid w:val="00430908"/>
    <w:rsid w:val="00430B82"/>
    <w:rsid w:val="00430D23"/>
    <w:rsid w:val="00430D40"/>
    <w:rsid w:val="00430DA5"/>
    <w:rsid w:val="0043142B"/>
    <w:rsid w:val="0043149B"/>
    <w:rsid w:val="004314A4"/>
    <w:rsid w:val="00431BC6"/>
    <w:rsid w:val="004327A2"/>
    <w:rsid w:val="00432B99"/>
    <w:rsid w:val="00432E27"/>
    <w:rsid w:val="004335B8"/>
    <w:rsid w:val="00433B8E"/>
    <w:rsid w:val="004340CB"/>
    <w:rsid w:val="00434DA1"/>
    <w:rsid w:val="00435325"/>
    <w:rsid w:val="00435571"/>
    <w:rsid w:val="00435CFE"/>
    <w:rsid w:val="00435EB4"/>
    <w:rsid w:val="00436313"/>
    <w:rsid w:val="00436379"/>
    <w:rsid w:val="0043647F"/>
    <w:rsid w:val="0043716C"/>
    <w:rsid w:val="00437E2E"/>
    <w:rsid w:val="00440756"/>
    <w:rsid w:val="00440EBF"/>
    <w:rsid w:val="00441172"/>
    <w:rsid w:val="00441363"/>
    <w:rsid w:val="00441AD4"/>
    <w:rsid w:val="004421B1"/>
    <w:rsid w:val="004431BA"/>
    <w:rsid w:val="004435E6"/>
    <w:rsid w:val="00443750"/>
    <w:rsid w:val="00443AC5"/>
    <w:rsid w:val="0044444F"/>
    <w:rsid w:val="004445DB"/>
    <w:rsid w:val="0044476E"/>
    <w:rsid w:val="004448E1"/>
    <w:rsid w:val="00445460"/>
    <w:rsid w:val="004455A3"/>
    <w:rsid w:val="004462ED"/>
    <w:rsid w:val="004466AB"/>
    <w:rsid w:val="004471A3"/>
    <w:rsid w:val="004471D4"/>
    <w:rsid w:val="0044768B"/>
    <w:rsid w:val="00447F9B"/>
    <w:rsid w:val="004505CA"/>
    <w:rsid w:val="00450EF4"/>
    <w:rsid w:val="00451B4C"/>
    <w:rsid w:val="00451D97"/>
    <w:rsid w:val="00451E47"/>
    <w:rsid w:val="00452579"/>
    <w:rsid w:val="004527AC"/>
    <w:rsid w:val="0045356B"/>
    <w:rsid w:val="004537F8"/>
    <w:rsid w:val="004545B3"/>
    <w:rsid w:val="004546FB"/>
    <w:rsid w:val="00454BDE"/>
    <w:rsid w:val="00455178"/>
    <w:rsid w:val="004551D3"/>
    <w:rsid w:val="00455A45"/>
    <w:rsid w:val="00456216"/>
    <w:rsid w:val="00456AE3"/>
    <w:rsid w:val="0045735D"/>
    <w:rsid w:val="004573A3"/>
    <w:rsid w:val="00457633"/>
    <w:rsid w:val="00460F85"/>
    <w:rsid w:val="00461030"/>
    <w:rsid w:val="004618C8"/>
    <w:rsid w:val="004618CB"/>
    <w:rsid w:val="00462738"/>
    <w:rsid w:val="00462F0A"/>
    <w:rsid w:val="004630C0"/>
    <w:rsid w:val="00463565"/>
    <w:rsid w:val="0046382C"/>
    <w:rsid w:val="0046468D"/>
    <w:rsid w:val="00464A64"/>
    <w:rsid w:val="004652FC"/>
    <w:rsid w:val="0046578B"/>
    <w:rsid w:val="00465A9D"/>
    <w:rsid w:val="00466104"/>
    <w:rsid w:val="00466905"/>
    <w:rsid w:val="00466B8C"/>
    <w:rsid w:val="004673B6"/>
    <w:rsid w:val="00467457"/>
    <w:rsid w:val="0046751C"/>
    <w:rsid w:val="00467636"/>
    <w:rsid w:val="00467EE7"/>
    <w:rsid w:val="00470729"/>
    <w:rsid w:val="00470C4A"/>
    <w:rsid w:val="004713B9"/>
    <w:rsid w:val="00471A92"/>
    <w:rsid w:val="0047238B"/>
    <w:rsid w:val="00472674"/>
    <w:rsid w:val="00472785"/>
    <w:rsid w:val="00472AF7"/>
    <w:rsid w:val="00473CCD"/>
    <w:rsid w:val="00473F9D"/>
    <w:rsid w:val="004742F3"/>
    <w:rsid w:val="00474319"/>
    <w:rsid w:val="0047482D"/>
    <w:rsid w:val="00474E5B"/>
    <w:rsid w:val="0047558A"/>
    <w:rsid w:val="00475A51"/>
    <w:rsid w:val="0047696D"/>
    <w:rsid w:val="00476A72"/>
    <w:rsid w:val="00476CBE"/>
    <w:rsid w:val="004776B7"/>
    <w:rsid w:val="00477917"/>
    <w:rsid w:val="00477989"/>
    <w:rsid w:val="00480AE3"/>
    <w:rsid w:val="00480C59"/>
    <w:rsid w:val="00481DC7"/>
    <w:rsid w:val="0048222F"/>
    <w:rsid w:val="00482CC7"/>
    <w:rsid w:val="00482FAB"/>
    <w:rsid w:val="004831CF"/>
    <w:rsid w:val="00483817"/>
    <w:rsid w:val="00483D4F"/>
    <w:rsid w:val="00484CE8"/>
    <w:rsid w:val="00484F7B"/>
    <w:rsid w:val="00485C1D"/>
    <w:rsid w:val="00485C4E"/>
    <w:rsid w:val="00485EC8"/>
    <w:rsid w:val="004864DD"/>
    <w:rsid w:val="00486577"/>
    <w:rsid w:val="00487069"/>
    <w:rsid w:val="00487792"/>
    <w:rsid w:val="00490251"/>
    <w:rsid w:val="00490479"/>
    <w:rsid w:val="004912ED"/>
    <w:rsid w:val="0049141D"/>
    <w:rsid w:val="00491BDC"/>
    <w:rsid w:val="00492009"/>
    <w:rsid w:val="004924AA"/>
    <w:rsid w:val="00492D0E"/>
    <w:rsid w:val="00492F87"/>
    <w:rsid w:val="004930D8"/>
    <w:rsid w:val="004933A7"/>
    <w:rsid w:val="00493569"/>
    <w:rsid w:val="00493BB4"/>
    <w:rsid w:val="00493BE0"/>
    <w:rsid w:val="00493E98"/>
    <w:rsid w:val="004942A8"/>
    <w:rsid w:val="00494E5A"/>
    <w:rsid w:val="00494F2C"/>
    <w:rsid w:val="00495A16"/>
    <w:rsid w:val="00495D04"/>
    <w:rsid w:val="00496DE1"/>
    <w:rsid w:val="00497817"/>
    <w:rsid w:val="00497F25"/>
    <w:rsid w:val="004A064D"/>
    <w:rsid w:val="004A08A3"/>
    <w:rsid w:val="004A08D5"/>
    <w:rsid w:val="004A1673"/>
    <w:rsid w:val="004A1999"/>
    <w:rsid w:val="004A1AC8"/>
    <w:rsid w:val="004A1EED"/>
    <w:rsid w:val="004A22FF"/>
    <w:rsid w:val="004A2BC6"/>
    <w:rsid w:val="004A3832"/>
    <w:rsid w:val="004A3F02"/>
    <w:rsid w:val="004A41E2"/>
    <w:rsid w:val="004A577A"/>
    <w:rsid w:val="004A650A"/>
    <w:rsid w:val="004A6675"/>
    <w:rsid w:val="004A7337"/>
    <w:rsid w:val="004A7447"/>
    <w:rsid w:val="004A7479"/>
    <w:rsid w:val="004A755C"/>
    <w:rsid w:val="004A7C7E"/>
    <w:rsid w:val="004B0021"/>
    <w:rsid w:val="004B0908"/>
    <w:rsid w:val="004B0912"/>
    <w:rsid w:val="004B1734"/>
    <w:rsid w:val="004B17F8"/>
    <w:rsid w:val="004B1A51"/>
    <w:rsid w:val="004B1D54"/>
    <w:rsid w:val="004B224B"/>
    <w:rsid w:val="004B2AE9"/>
    <w:rsid w:val="004B2C3A"/>
    <w:rsid w:val="004B4609"/>
    <w:rsid w:val="004B565D"/>
    <w:rsid w:val="004B6935"/>
    <w:rsid w:val="004B6A8E"/>
    <w:rsid w:val="004B6FAD"/>
    <w:rsid w:val="004B746F"/>
    <w:rsid w:val="004C089D"/>
    <w:rsid w:val="004C1C72"/>
    <w:rsid w:val="004C20FA"/>
    <w:rsid w:val="004C2208"/>
    <w:rsid w:val="004C2270"/>
    <w:rsid w:val="004C2622"/>
    <w:rsid w:val="004C2CF2"/>
    <w:rsid w:val="004C2F35"/>
    <w:rsid w:val="004C33AF"/>
    <w:rsid w:val="004C348A"/>
    <w:rsid w:val="004C3732"/>
    <w:rsid w:val="004C37D7"/>
    <w:rsid w:val="004C3E9D"/>
    <w:rsid w:val="004C40F7"/>
    <w:rsid w:val="004C4439"/>
    <w:rsid w:val="004C4470"/>
    <w:rsid w:val="004C58D4"/>
    <w:rsid w:val="004C5C20"/>
    <w:rsid w:val="004C63FF"/>
    <w:rsid w:val="004C6467"/>
    <w:rsid w:val="004C669C"/>
    <w:rsid w:val="004C6A5F"/>
    <w:rsid w:val="004C7185"/>
    <w:rsid w:val="004C747F"/>
    <w:rsid w:val="004C7E12"/>
    <w:rsid w:val="004C7F90"/>
    <w:rsid w:val="004C7F93"/>
    <w:rsid w:val="004D02AC"/>
    <w:rsid w:val="004D05E9"/>
    <w:rsid w:val="004D083D"/>
    <w:rsid w:val="004D1515"/>
    <w:rsid w:val="004D1A4E"/>
    <w:rsid w:val="004D333B"/>
    <w:rsid w:val="004D3716"/>
    <w:rsid w:val="004D3E95"/>
    <w:rsid w:val="004D4E98"/>
    <w:rsid w:val="004D4F5E"/>
    <w:rsid w:val="004D617C"/>
    <w:rsid w:val="004D61A9"/>
    <w:rsid w:val="004D6209"/>
    <w:rsid w:val="004D68BA"/>
    <w:rsid w:val="004D68C5"/>
    <w:rsid w:val="004D68D5"/>
    <w:rsid w:val="004D6E10"/>
    <w:rsid w:val="004D7B55"/>
    <w:rsid w:val="004D7F62"/>
    <w:rsid w:val="004E0358"/>
    <w:rsid w:val="004E04E3"/>
    <w:rsid w:val="004E1410"/>
    <w:rsid w:val="004E17CF"/>
    <w:rsid w:val="004E1932"/>
    <w:rsid w:val="004E1B02"/>
    <w:rsid w:val="004E1DF8"/>
    <w:rsid w:val="004E21DD"/>
    <w:rsid w:val="004E2287"/>
    <w:rsid w:val="004E2607"/>
    <w:rsid w:val="004E2C90"/>
    <w:rsid w:val="004E3C2F"/>
    <w:rsid w:val="004E4CBE"/>
    <w:rsid w:val="004E544E"/>
    <w:rsid w:val="004E5582"/>
    <w:rsid w:val="004E56C8"/>
    <w:rsid w:val="004E578D"/>
    <w:rsid w:val="004E63C0"/>
    <w:rsid w:val="004E6D2F"/>
    <w:rsid w:val="004E7495"/>
    <w:rsid w:val="004E7733"/>
    <w:rsid w:val="004E77BE"/>
    <w:rsid w:val="004E7C2E"/>
    <w:rsid w:val="004E7C93"/>
    <w:rsid w:val="004E7CDA"/>
    <w:rsid w:val="004E7F58"/>
    <w:rsid w:val="004F10D3"/>
    <w:rsid w:val="004F1158"/>
    <w:rsid w:val="004F19F2"/>
    <w:rsid w:val="004F1AD8"/>
    <w:rsid w:val="004F1E12"/>
    <w:rsid w:val="004F2356"/>
    <w:rsid w:val="004F23C2"/>
    <w:rsid w:val="004F295C"/>
    <w:rsid w:val="004F3D91"/>
    <w:rsid w:val="004F4090"/>
    <w:rsid w:val="004F46E6"/>
    <w:rsid w:val="004F4862"/>
    <w:rsid w:val="004F49D2"/>
    <w:rsid w:val="004F504A"/>
    <w:rsid w:val="004F55D4"/>
    <w:rsid w:val="004F591D"/>
    <w:rsid w:val="004F5DA9"/>
    <w:rsid w:val="004F6F98"/>
    <w:rsid w:val="004F76ED"/>
    <w:rsid w:val="004F7D89"/>
    <w:rsid w:val="004F7F58"/>
    <w:rsid w:val="00500EC5"/>
    <w:rsid w:val="00501537"/>
    <w:rsid w:val="005015C9"/>
    <w:rsid w:val="00501724"/>
    <w:rsid w:val="005017A7"/>
    <w:rsid w:val="00501B4D"/>
    <w:rsid w:val="00501BA6"/>
    <w:rsid w:val="00501E0E"/>
    <w:rsid w:val="00502431"/>
    <w:rsid w:val="005033E5"/>
    <w:rsid w:val="005034CF"/>
    <w:rsid w:val="005037DA"/>
    <w:rsid w:val="00503E87"/>
    <w:rsid w:val="00503EEA"/>
    <w:rsid w:val="005043A5"/>
    <w:rsid w:val="0050460A"/>
    <w:rsid w:val="0050553A"/>
    <w:rsid w:val="00505588"/>
    <w:rsid w:val="00506152"/>
    <w:rsid w:val="00506A15"/>
    <w:rsid w:val="00507300"/>
    <w:rsid w:val="0050741D"/>
    <w:rsid w:val="00507572"/>
    <w:rsid w:val="00507EA4"/>
    <w:rsid w:val="0051033C"/>
    <w:rsid w:val="00510C4A"/>
    <w:rsid w:val="005113BA"/>
    <w:rsid w:val="00512257"/>
    <w:rsid w:val="00512A0A"/>
    <w:rsid w:val="0051321C"/>
    <w:rsid w:val="00514C59"/>
    <w:rsid w:val="00515455"/>
    <w:rsid w:val="005165E1"/>
    <w:rsid w:val="005166D4"/>
    <w:rsid w:val="00516A98"/>
    <w:rsid w:val="00516E47"/>
    <w:rsid w:val="0051774D"/>
    <w:rsid w:val="0051795B"/>
    <w:rsid w:val="00517F27"/>
    <w:rsid w:val="005217D2"/>
    <w:rsid w:val="005219A2"/>
    <w:rsid w:val="00521A00"/>
    <w:rsid w:val="00521B86"/>
    <w:rsid w:val="00521F85"/>
    <w:rsid w:val="00523763"/>
    <w:rsid w:val="00523A05"/>
    <w:rsid w:val="00523CD5"/>
    <w:rsid w:val="005258D0"/>
    <w:rsid w:val="0052613D"/>
    <w:rsid w:val="00526361"/>
    <w:rsid w:val="00526886"/>
    <w:rsid w:val="005271F4"/>
    <w:rsid w:val="00527978"/>
    <w:rsid w:val="00527D60"/>
    <w:rsid w:val="00527DC2"/>
    <w:rsid w:val="00530304"/>
    <w:rsid w:val="00530550"/>
    <w:rsid w:val="0053064F"/>
    <w:rsid w:val="005310BC"/>
    <w:rsid w:val="00531CC0"/>
    <w:rsid w:val="00531EAD"/>
    <w:rsid w:val="00532432"/>
    <w:rsid w:val="00532BEB"/>
    <w:rsid w:val="005340C9"/>
    <w:rsid w:val="005346BB"/>
    <w:rsid w:val="00535646"/>
    <w:rsid w:val="00535764"/>
    <w:rsid w:val="005357F5"/>
    <w:rsid w:val="005361C5"/>
    <w:rsid w:val="005364AE"/>
    <w:rsid w:val="005365EC"/>
    <w:rsid w:val="00536A3E"/>
    <w:rsid w:val="00536B9F"/>
    <w:rsid w:val="00536E2F"/>
    <w:rsid w:val="0053748A"/>
    <w:rsid w:val="00537DF9"/>
    <w:rsid w:val="00537E33"/>
    <w:rsid w:val="0054044D"/>
    <w:rsid w:val="005404AA"/>
    <w:rsid w:val="005404DD"/>
    <w:rsid w:val="005407E3"/>
    <w:rsid w:val="00541193"/>
    <w:rsid w:val="00541717"/>
    <w:rsid w:val="00541947"/>
    <w:rsid w:val="00541D5B"/>
    <w:rsid w:val="00541EFB"/>
    <w:rsid w:val="00543379"/>
    <w:rsid w:val="005434B2"/>
    <w:rsid w:val="005438BE"/>
    <w:rsid w:val="00543BDC"/>
    <w:rsid w:val="005443A3"/>
    <w:rsid w:val="00544404"/>
    <w:rsid w:val="005444A7"/>
    <w:rsid w:val="0054458F"/>
    <w:rsid w:val="005446FD"/>
    <w:rsid w:val="00544878"/>
    <w:rsid w:val="00544CA3"/>
    <w:rsid w:val="00545659"/>
    <w:rsid w:val="005456BE"/>
    <w:rsid w:val="0054572C"/>
    <w:rsid w:val="0054577E"/>
    <w:rsid w:val="0054614D"/>
    <w:rsid w:val="005465C8"/>
    <w:rsid w:val="00546B08"/>
    <w:rsid w:val="00546B13"/>
    <w:rsid w:val="00546E73"/>
    <w:rsid w:val="00550240"/>
    <w:rsid w:val="00551150"/>
    <w:rsid w:val="00551561"/>
    <w:rsid w:val="00551ABA"/>
    <w:rsid w:val="00551B53"/>
    <w:rsid w:val="00551C64"/>
    <w:rsid w:val="00551E43"/>
    <w:rsid w:val="00552026"/>
    <w:rsid w:val="005522FA"/>
    <w:rsid w:val="0055235C"/>
    <w:rsid w:val="00553048"/>
    <w:rsid w:val="00553AEA"/>
    <w:rsid w:val="005540EB"/>
    <w:rsid w:val="005545ED"/>
    <w:rsid w:val="00555099"/>
    <w:rsid w:val="00555160"/>
    <w:rsid w:val="00555339"/>
    <w:rsid w:val="00555950"/>
    <w:rsid w:val="00556C87"/>
    <w:rsid w:val="00556CD2"/>
    <w:rsid w:val="00557361"/>
    <w:rsid w:val="00557531"/>
    <w:rsid w:val="005601D6"/>
    <w:rsid w:val="00560659"/>
    <w:rsid w:val="0056215C"/>
    <w:rsid w:val="00562DCB"/>
    <w:rsid w:val="00562E02"/>
    <w:rsid w:val="00563261"/>
    <w:rsid w:val="0056335D"/>
    <w:rsid w:val="005635BF"/>
    <w:rsid w:val="00563689"/>
    <w:rsid w:val="00563A96"/>
    <w:rsid w:val="00563B70"/>
    <w:rsid w:val="00563E34"/>
    <w:rsid w:val="00563FA6"/>
    <w:rsid w:val="00564C60"/>
    <w:rsid w:val="00564DFE"/>
    <w:rsid w:val="00564E4E"/>
    <w:rsid w:val="00564FD8"/>
    <w:rsid w:val="0056516C"/>
    <w:rsid w:val="00565203"/>
    <w:rsid w:val="00565401"/>
    <w:rsid w:val="00565955"/>
    <w:rsid w:val="00565A2B"/>
    <w:rsid w:val="00565C16"/>
    <w:rsid w:val="005663DF"/>
    <w:rsid w:val="00567347"/>
    <w:rsid w:val="00567D05"/>
    <w:rsid w:val="00570A21"/>
    <w:rsid w:val="00570E2C"/>
    <w:rsid w:val="0057104F"/>
    <w:rsid w:val="005717CD"/>
    <w:rsid w:val="00571D60"/>
    <w:rsid w:val="005725EF"/>
    <w:rsid w:val="005729AB"/>
    <w:rsid w:val="00573003"/>
    <w:rsid w:val="005730CE"/>
    <w:rsid w:val="00573290"/>
    <w:rsid w:val="00573845"/>
    <w:rsid w:val="005739D3"/>
    <w:rsid w:val="0057402E"/>
    <w:rsid w:val="00574AD7"/>
    <w:rsid w:val="00574DBD"/>
    <w:rsid w:val="00574E72"/>
    <w:rsid w:val="00574EFF"/>
    <w:rsid w:val="00575F94"/>
    <w:rsid w:val="0057683B"/>
    <w:rsid w:val="00576F7F"/>
    <w:rsid w:val="0057739C"/>
    <w:rsid w:val="005779EF"/>
    <w:rsid w:val="00577D28"/>
    <w:rsid w:val="00577FD0"/>
    <w:rsid w:val="00580254"/>
    <w:rsid w:val="005804F5"/>
    <w:rsid w:val="005806A6"/>
    <w:rsid w:val="005809F1"/>
    <w:rsid w:val="00580CE1"/>
    <w:rsid w:val="00581471"/>
    <w:rsid w:val="005816AA"/>
    <w:rsid w:val="00581843"/>
    <w:rsid w:val="0058212B"/>
    <w:rsid w:val="0058216F"/>
    <w:rsid w:val="0058234C"/>
    <w:rsid w:val="00582DDB"/>
    <w:rsid w:val="00582DFE"/>
    <w:rsid w:val="00583587"/>
    <w:rsid w:val="00583D25"/>
    <w:rsid w:val="00584502"/>
    <w:rsid w:val="00584526"/>
    <w:rsid w:val="00584C91"/>
    <w:rsid w:val="00584ECC"/>
    <w:rsid w:val="00585356"/>
    <w:rsid w:val="005855CB"/>
    <w:rsid w:val="00585639"/>
    <w:rsid w:val="00585969"/>
    <w:rsid w:val="00585D1F"/>
    <w:rsid w:val="00585E60"/>
    <w:rsid w:val="00585F0F"/>
    <w:rsid w:val="005865A4"/>
    <w:rsid w:val="005869BE"/>
    <w:rsid w:val="00586D94"/>
    <w:rsid w:val="00586DD8"/>
    <w:rsid w:val="0058706A"/>
    <w:rsid w:val="00587FBA"/>
    <w:rsid w:val="0059016A"/>
    <w:rsid w:val="00590D81"/>
    <w:rsid w:val="005910D3"/>
    <w:rsid w:val="005910E8"/>
    <w:rsid w:val="00591181"/>
    <w:rsid w:val="00591914"/>
    <w:rsid w:val="005920C1"/>
    <w:rsid w:val="00592DC0"/>
    <w:rsid w:val="0059323E"/>
    <w:rsid w:val="00593679"/>
    <w:rsid w:val="005936D3"/>
    <w:rsid w:val="00594469"/>
    <w:rsid w:val="00594E2E"/>
    <w:rsid w:val="00595CA1"/>
    <w:rsid w:val="0059603D"/>
    <w:rsid w:val="00596079"/>
    <w:rsid w:val="00596B11"/>
    <w:rsid w:val="00596DE9"/>
    <w:rsid w:val="00597281"/>
    <w:rsid w:val="0059736E"/>
    <w:rsid w:val="005978D9"/>
    <w:rsid w:val="005A00CB"/>
    <w:rsid w:val="005A0F7B"/>
    <w:rsid w:val="005A11D9"/>
    <w:rsid w:val="005A275C"/>
    <w:rsid w:val="005A2E3C"/>
    <w:rsid w:val="005A3173"/>
    <w:rsid w:val="005A344B"/>
    <w:rsid w:val="005A3AE7"/>
    <w:rsid w:val="005A40E7"/>
    <w:rsid w:val="005A479D"/>
    <w:rsid w:val="005A491B"/>
    <w:rsid w:val="005A4EFA"/>
    <w:rsid w:val="005A52EC"/>
    <w:rsid w:val="005A55B7"/>
    <w:rsid w:val="005A573A"/>
    <w:rsid w:val="005A58D5"/>
    <w:rsid w:val="005A60B2"/>
    <w:rsid w:val="005A7310"/>
    <w:rsid w:val="005A7474"/>
    <w:rsid w:val="005A7484"/>
    <w:rsid w:val="005A7591"/>
    <w:rsid w:val="005A796F"/>
    <w:rsid w:val="005A7DC7"/>
    <w:rsid w:val="005A7F03"/>
    <w:rsid w:val="005B05DD"/>
    <w:rsid w:val="005B0CC7"/>
    <w:rsid w:val="005B197C"/>
    <w:rsid w:val="005B1B28"/>
    <w:rsid w:val="005B2317"/>
    <w:rsid w:val="005B24C4"/>
    <w:rsid w:val="005B25B1"/>
    <w:rsid w:val="005B2B3A"/>
    <w:rsid w:val="005B2DAB"/>
    <w:rsid w:val="005B2FAA"/>
    <w:rsid w:val="005B3F29"/>
    <w:rsid w:val="005B44CC"/>
    <w:rsid w:val="005B4B91"/>
    <w:rsid w:val="005B5586"/>
    <w:rsid w:val="005B5739"/>
    <w:rsid w:val="005B59DC"/>
    <w:rsid w:val="005B5E9A"/>
    <w:rsid w:val="005B600E"/>
    <w:rsid w:val="005B610C"/>
    <w:rsid w:val="005B751D"/>
    <w:rsid w:val="005B7607"/>
    <w:rsid w:val="005B7DD2"/>
    <w:rsid w:val="005B7DD9"/>
    <w:rsid w:val="005C1175"/>
    <w:rsid w:val="005C1287"/>
    <w:rsid w:val="005C20D4"/>
    <w:rsid w:val="005C2A3E"/>
    <w:rsid w:val="005C315F"/>
    <w:rsid w:val="005C33B8"/>
    <w:rsid w:val="005C4AF5"/>
    <w:rsid w:val="005C502F"/>
    <w:rsid w:val="005C5792"/>
    <w:rsid w:val="005C5965"/>
    <w:rsid w:val="005C5AA8"/>
    <w:rsid w:val="005C5C20"/>
    <w:rsid w:val="005C6D7F"/>
    <w:rsid w:val="005C72D7"/>
    <w:rsid w:val="005C751A"/>
    <w:rsid w:val="005C763D"/>
    <w:rsid w:val="005C78D3"/>
    <w:rsid w:val="005D0F55"/>
    <w:rsid w:val="005D1676"/>
    <w:rsid w:val="005D196C"/>
    <w:rsid w:val="005D1D02"/>
    <w:rsid w:val="005D217F"/>
    <w:rsid w:val="005D229D"/>
    <w:rsid w:val="005D2525"/>
    <w:rsid w:val="005D3990"/>
    <w:rsid w:val="005D3A7C"/>
    <w:rsid w:val="005D3D11"/>
    <w:rsid w:val="005D3F60"/>
    <w:rsid w:val="005D475B"/>
    <w:rsid w:val="005D4EFE"/>
    <w:rsid w:val="005D5148"/>
    <w:rsid w:val="005D5326"/>
    <w:rsid w:val="005D54D7"/>
    <w:rsid w:val="005D56B0"/>
    <w:rsid w:val="005D6596"/>
    <w:rsid w:val="005D65B6"/>
    <w:rsid w:val="005D65D9"/>
    <w:rsid w:val="005D6A1E"/>
    <w:rsid w:val="005D7638"/>
    <w:rsid w:val="005D78BA"/>
    <w:rsid w:val="005D7B0A"/>
    <w:rsid w:val="005E018D"/>
    <w:rsid w:val="005E037D"/>
    <w:rsid w:val="005E1682"/>
    <w:rsid w:val="005E1764"/>
    <w:rsid w:val="005E18CA"/>
    <w:rsid w:val="005E18EC"/>
    <w:rsid w:val="005E208B"/>
    <w:rsid w:val="005E2676"/>
    <w:rsid w:val="005E2F87"/>
    <w:rsid w:val="005E37EF"/>
    <w:rsid w:val="005E44F5"/>
    <w:rsid w:val="005E5233"/>
    <w:rsid w:val="005E67A4"/>
    <w:rsid w:val="005E6932"/>
    <w:rsid w:val="005E6F15"/>
    <w:rsid w:val="005E751F"/>
    <w:rsid w:val="005F06A5"/>
    <w:rsid w:val="005F07F7"/>
    <w:rsid w:val="005F0B15"/>
    <w:rsid w:val="005F12A5"/>
    <w:rsid w:val="005F1E4F"/>
    <w:rsid w:val="005F3AFF"/>
    <w:rsid w:val="005F42BF"/>
    <w:rsid w:val="005F4F22"/>
    <w:rsid w:val="005F51F7"/>
    <w:rsid w:val="005F6231"/>
    <w:rsid w:val="005F635F"/>
    <w:rsid w:val="005F6709"/>
    <w:rsid w:val="005F676F"/>
    <w:rsid w:val="005F6BD8"/>
    <w:rsid w:val="005F6C18"/>
    <w:rsid w:val="005F6D2B"/>
    <w:rsid w:val="005F6DC5"/>
    <w:rsid w:val="005F7E0F"/>
    <w:rsid w:val="006014B2"/>
    <w:rsid w:val="00601735"/>
    <w:rsid w:val="00601A23"/>
    <w:rsid w:val="00601ABD"/>
    <w:rsid w:val="0060230D"/>
    <w:rsid w:val="00602667"/>
    <w:rsid w:val="006029C8"/>
    <w:rsid w:val="00603A9E"/>
    <w:rsid w:val="00603DB1"/>
    <w:rsid w:val="00603FDF"/>
    <w:rsid w:val="00604809"/>
    <w:rsid w:val="00604A95"/>
    <w:rsid w:val="00604AF3"/>
    <w:rsid w:val="0060528C"/>
    <w:rsid w:val="006058C8"/>
    <w:rsid w:val="00605C2B"/>
    <w:rsid w:val="0060618D"/>
    <w:rsid w:val="0060689B"/>
    <w:rsid w:val="00606E57"/>
    <w:rsid w:val="0060784D"/>
    <w:rsid w:val="006079B2"/>
    <w:rsid w:val="00607CCE"/>
    <w:rsid w:val="00610763"/>
    <w:rsid w:val="00611F04"/>
    <w:rsid w:val="0061210C"/>
    <w:rsid w:val="00612251"/>
    <w:rsid w:val="00613371"/>
    <w:rsid w:val="006133D3"/>
    <w:rsid w:val="006135A7"/>
    <w:rsid w:val="006138FC"/>
    <w:rsid w:val="00613AEF"/>
    <w:rsid w:val="00614014"/>
    <w:rsid w:val="006142A2"/>
    <w:rsid w:val="0061461A"/>
    <w:rsid w:val="006148FC"/>
    <w:rsid w:val="00615116"/>
    <w:rsid w:val="0061523B"/>
    <w:rsid w:val="00615373"/>
    <w:rsid w:val="00615401"/>
    <w:rsid w:val="0061552A"/>
    <w:rsid w:val="0061642E"/>
    <w:rsid w:val="0061672A"/>
    <w:rsid w:val="00616C11"/>
    <w:rsid w:val="006178FC"/>
    <w:rsid w:val="00621BF0"/>
    <w:rsid w:val="00621E2B"/>
    <w:rsid w:val="006225C4"/>
    <w:rsid w:val="00623665"/>
    <w:rsid w:val="00623C13"/>
    <w:rsid w:val="0062465F"/>
    <w:rsid w:val="00624909"/>
    <w:rsid w:val="006252BD"/>
    <w:rsid w:val="00626FD9"/>
    <w:rsid w:val="006304FA"/>
    <w:rsid w:val="00630508"/>
    <w:rsid w:val="00630FFA"/>
    <w:rsid w:val="00631751"/>
    <w:rsid w:val="006319E6"/>
    <w:rsid w:val="00632150"/>
    <w:rsid w:val="00632827"/>
    <w:rsid w:val="00632E5F"/>
    <w:rsid w:val="00633247"/>
    <w:rsid w:val="00633A26"/>
    <w:rsid w:val="006356A1"/>
    <w:rsid w:val="00635B86"/>
    <w:rsid w:val="00635BBF"/>
    <w:rsid w:val="00636AB9"/>
    <w:rsid w:val="00636CAA"/>
    <w:rsid w:val="00637060"/>
    <w:rsid w:val="00637A59"/>
    <w:rsid w:val="00637C9C"/>
    <w:rsid w:val="00640204"/>
    <w:rsid w:val="00640409"/>
    <w:rsid w:val="00640428"/>
    <w:rsid w:val="006414EC"/>
    <w:rsid w:val="006417E3"/>
    <w:rsid w:val="00641F8E"/>
    <w:rsid w:val="00641FED"/>
    <w:rsid w:val="006424E3"/>
    <w:rsid w:val="006434B3"/>
    <w:rsid w:val="006437BA"/>
    <w:rsid w:val="00644026"/>
    <w:rsid w:val="006445DE"/>
    <w:rsid w:val="0064476E"/>
    <w:rsid w:val="00644B09"/>
    <w:rsid w:val="00644C8A"/>
    <w:rsid w:val="00645540"/>
    <w:rsid w:val="00645A7A"/>
    <w:rsid w:val="00645CC7"/>
    <w:rsid w:val="0064630B"/>
    <w:rsid w:val="006468F5"/>
    <w:rsid w:val="00647D7A"/>
    <w:rsid w:val="00651268"/>
    <w:rsid w:val="00651CAD"/>
    <w:rsid w:val="006520DC"/>
    <w:rsid w:val="006524C5"/>
    <w:rsid w:val="00652845"/>
    <w:rsid w:val="00652BEB"/>
    <w:rsid w:val="00652C9B"/>
    <w:rsid w:val="00653211"/>
    <w:rsid w:val="00653688"/>
    <w:rsid w:val="00653D6D"/>
    <w:rsid w:val="00653DC7"/>
    <w:rsid w:val="006549C2"/>
    <w:rsid w:val="00654B68"/>
    <w:rsid w:val="00654EE0"/>
    <w:rsid w:val="00654F04"/>
    <w:rsid w:val="00654F29"/>
    <w:rsid w:val="006556B9"/>
    <w:rsid w:val="0065575C"/>
    <w:rsid w:val="006558F2"/>
    <w:rsid w:val="00655A26"/>
    <w:rsid w:val="00655B60"/>
    <w:rsid w:val="00655D23"/>
    <w:rsid w:val="00655F61"/>
    <w:rsid w:val="00656605"/>
    <w:rsid w:val="00657423"/>
    <w:rsid w:val="006579AB"/>
    <w:rsid w:val="006600E2"/>
    <w:rsid w:val="006601DF"/>
    <w:rsid w:val="0066037C"/>
    <w:rsid w:val="006613AA"/>
    <w:rsid w:val="006617ED"/>
    <w:rsid w:val="00662006"/>
    <w:rsid w:val="006621BA"/>
    <w:rsid w:val="00662315"/>
    <w:rsid w:val="00662489"/>
    <w:rsid w:val="0066256F"/>
    <w:rsid w:val="006628D7"/>
    <w:rsid w:val="006629E5"/>
    <w:rsid w:val="006630FE"/>
    <w:rsid w:val="00663E99"/>
    <w:rsid w:val="0066418A"/>
    <w:rsid w:val="00664216"/>
    <w:rsid w:val="006642B9"/>
    <w:rsid w:val="00664438"/>
    <w:rsid w:val="0066518F"/>
    <w:rsid w:val="00665775"/>
    <w:rsid w:val="00665D3F"/>
    <w:rsid w:val="00665F69"/>
    <w:rsid w:val="00666311"/>
    <w:rsid w:val="00666354"/>
    <w:rsid w:val="00666672"/>
    <w:rsid w:val="006666E3"/>
    <w:rsid w:val="00666789"/>
    <w:rsid w:val="006668C1"/>
    <w:rsid w:val="006669DF"/>
    <w:rsid w:val="006676D1"/>
    <w:rsid w:val="00667936"/>
    <w:rsid w:val="00667C67"/>
    <w:rsid w:val="00667ECA"/>
    <w:rsid w:val="00670846"/>
    <w:rsid w:val="00670B64"/>
    <w:rsid w:val="00670EBE"/>
    <w:rsid w:val="00673D5D"/>
    <w:rsid w:val="00675871"/>
    <w:rsid w:val="00676644"/>
    <w:rsid w:val="0067681F"/>
    <w:rsid w:val="006772F3"/>
    <w:rsid w:val="006773A0"/>
    <w:rsid w:val="006801CC"/>
    <w:rsid w:val="006802D5"/>
    <w:rsid w:val="0068089E"/>
    <w:rsid w:val="00680E14"/>
    <w:rsid w:val="00681293"/>
    <w:rsid w:val="00681A5C"/>
    <w:rsid w:val="00685383"/>
    <w:rsid w:val="006858C3"/>
    <w:rsid w:val="00685920"/>
    <w:rsid w:val="00685AD1"/>
    <w:rsid w:val="00685C3D"/>
    <w:rsid w:val="00685E6C"/>
    <w:rsid w:val="006866DA"/>
    <w:rsid w:val="006875B4"/>
    <w:rsid w:val="006906CF"/>
    <w:rsid w:val="00691A4E"/>
    <w:rsid w:val="00691B1D"/>
    <w:rsid w:val="006922EF"/>
    <w:rsid w:val="0069282A"/>
    <w:rsid w:val="00692F7A"/>
    <w:rsid w:val="006931D8"/>
    <w:rsid w:val="006937B4"/>
    <w:rsid w:val="00693AB0"/>
    <w:rsid w:val="00693BDB"/>
    <w:rsid w:val="00693D3D"/>
    <w:rsid w:val="00694735"/>
    <w:rsid w:val="00695282"/>
    <w:rsid w:val="00695524"/>
    <w:rsid w:val="00695A24"/>
    <w:rsid w:val="00695C46"/>
    <w:rsid w:val="0069701C"/>
    <w:rsid w:val="00697723"/>
    <w:rsid w:val="00697D45"/>
    <w:rsid w:val="006A01DA"/>
    <w:rsid w:val="006A05BC"/>
    <w:rsid w:val="006A0BB0"/>
    <w:rsid w:val="006A13CF"/>
    <w:rsid w:val="006A1498"/>
    <w:rsid w:val="006A1C56"/>
    <w:rsid w:val="006A2239"/>
    <w:rsid w:val="006A2362"/>
    <w:rsid w:val="006A2879"/>
    <w:rsid w:val="006A2985"/>
    <w:rsid w:val="006A2C35"/>
    <w:rsid w:val="006A32DC"/>
    <w:rsid w:val="006A3475"/>
    <w:rsid w:val="006A3A2B"/>
    <w:rsid w:val="006A4005"/>
    <w:rsid w:val="006A435C"/>
    <w:rsid w:val="006A43AC"/>
    <w:rsid w:val="006A4E17"/>
    <w:rsid w:val="006A58C4"/>
    <w:rsid w:val="006A6126"/>
    <w:rsid w:val="006A61DE"/>
    <w:rsid w:val="006A6902"/>
    <w:rsid w:val="006A720B"/>
    <w:rsid w:val="006B087C"/>
    <w:rsid w:val="006B11BE"/>
    <w:rsid w:val="006B1410"/>
    <w:rsid w:val="006B1BE9"/>
    <w:rsid w:val="006B1CDF"/>
    <w:rsid w:val="006B1F0A"/>
    <w:rsid w:val="006B2487"/>
    <w:rsid w:val="006B3351"/>
    <w:rsid w:val="006B48BC"/>
    <w:rsid w:val="006B4A85"/>
    <w:rsid w:val="006B4F18"/>
    <w:rsid w:val="006B4FB7"/>
    <w:rsid w:val="006B51EC"/>
    <w:rsid w:val="006B5485"/>
    <w:rsid w:val="006B58E1"/>
    <w:rsid w:val="006B6153"/>
    <w:rsid w:val="006B624E"/>
    <w:rsid w:val="006B6691"/>
    <w:rsid w:val="006B6876"/>
    <w:rsid w:val="006B70AF"/>
    <w:rsid w:val="006B730C"/>
    <w:rsid w:val="006B7408"/>
    <w:rsid w:val="006C0395"/>
    <w:rsid w:val="006C0939"/>
    <w:rsid w:val="006C0FCA"/>
    <w:rsid w:val="006C1B16"/>
    <w:rsid w:val="006C1C5E"/>
    <w:rsid w:val="006C20DE"/>
    <w:rsid w:val="006C2254"/>
    <w:rsid w:val="006C302D"/>
    <w:rsid w:val="006C3164"/>
    <w:rsid w:val="006C3BB4"/>
    <w:rsid w:val="006C40CC"/>
    <w:rsid w:val="006C468C"/>
    <w:rsid w:val="006C4801"/>
    <w:rsid w:val="006C59B1"/>
    <w:rsid w:val="006C5B79"/>
    <w:rsid w:val="006C6617"/>
    <w:rsid w:val="006C685D"/>
    <w:rsid w:val="006C7210"/>
    <w:rsid w:val="006C78B9"/>
    <w:rsid w:val="006D0654"/>
    <w:rsid w:val="006D06B5"/>
    <w:rsid w:val="006D0703"/>
    <w:rsid w:val="006D0CC2"/>
    <w:rsid w:val="006D120A"/>
    <w:rsid w:val="006D1CC3"/>
    <w:rsid w:val="006D20FB"/>
    <w:rsid w:val="006D292C"/>
    <w:rsid w:val="006D300D"/>
    <w:rsid w:val="006D329C"/>
    <w:rsid w:val="006D38E8"/>
    <w:rsid w:val="006D3BEB"/>
    <w:rsid w:val="006D3D9E"/>
    <w:rsid w:val="006D3F41"/>
    <w:rsid w:val="006D4649"/>
    <w:rsid w:val="006D4C69"/>
    <w:rsid w:val="006D4DF3"/>
    <w:rsid w:val="006D58A7"/>
    <w:rsid w:val="006D601B"/>
    <w:rsid w:val="006D62D3"/>
    <w:rsid w:val="006D636A"/>
    <w:rsid w:val="006D76BE"/>
    <w:rsid w:val="006E131E"/>
    <w:rsid w:val="006E1A99"/>
    <w:rsid w:val="006E1DB1"/>
    <w:rsid w:val="006E2112"/>
    <w:rsid w:val="006E2196"/>
    <w:rsid w:val="006E23F0"/>
    <w:rsid w:val="006E23F9"/>
    <w:rsid w:val="006E2975"/>
    <w:rsid w:val="006E2B25"/>
    <w:rsid w:val="006E47E0"/>
    <w:rsid w:val="006E4946"/>
    <w:rsid w:val="006E4999"/>
    <w:rsid w:val="006E4BFC"/>
    <w:rsid w:val="006E51D8"/>
    <w:rsid w:val="006E5AD4"/>
    <w:rsid w:val="006E5C1F"/>
    <w:rsid w:val="006E6418"/>
    <w:rsid w:val="006E66E1"/>
    <w:rsid w:val="006E673F"/>
    <w:rsid w:val="006E6B14"/>
    <w:rsid w:val="006E7A48"/>
    <w:rsid w:val="006E7DD9"/>
    <w:rsid w:val="006E7FB2"/>
    <w:rsid w:val="006F019F"/>
    <w:rsid w:val="006F05F1"/>
    <w:rsid w:val="006F0779"/>
    <w:rsid w:val="006F0B53"/>
    <w:rsid w:val="006F15CF"/>
    <w:rsid w:val="006F1C86"/>
    <w:rsid w:val="006F220D"/>
    <w:rsid w:val="006F2366"/>
    <w:rsid w:val="006F23BC"/>
    <w:rsid w:val="006F306E"/>
    <w:rsid w:val="006F32B4"/>
    <w:rsid w:val="006F3394"/>
    <w:rsid w:val="006F35D4"/>
    <w:rsid w:val="006F3753"/>
    <w:rsid w:val="006F3DB2"/>
    <w:rsid w:val="006F3DD9"/>
    <w:rsid w:val="006F45DD"/>
    <w:rsid w:val="006F4671"/>
    <w:rsid w:val="006F49FB"/>
    <w:rsid w:val="006F4EA8"/>
    <w:rsid w:val="006F55FE"/>
    <w:rsid w:val="006F560C"/>
    <w:rsid w:val="006F5758"/>
    <w:rsid w:val="006F5910"/>
    <w:rsid w:val="006F70EF"/>
    <w:rsid w:val="006F7AF9"/>
    <w:rsid w:val="006F7F58"/>
    <w:rsid w:val="007000AC"/>
    <w:rsid w:val="007003DC"/>
    <w:rsid w:val="007008D6"/>
    <w:rsid w:val="00700A38"/>
    <w:rsid w:val="00700AF1"/>
    <w:rsid w:val="00701169"/>
    <w:rsid w:val="0070156E"/>
    <w:rsid w:val="0070183B"/>
    <w:rsid w:val="00701ED0"/>
    <w:rsid w:val="00702FC5"/>
    <w:rsid w:val="00703046"/>
    <w:rsid w:val="00703212"/>
    <w:rsid w:val="0070392A"/>
    <w:rsid w:val="0070439D"/>
    <w:rsid w:val="007043C6"/>
    <w:rsid w:val="00704598"/>
    <w:rsid w:val="007045FC"/>
    <w:rsid w:val="00704E37"/>
    <w:rsid w:val="00704E9E"/>
    <w:rsid w:val="00704F34"/>
    <w:rsid w:val="00705044"/>
    <w:rsid w:val="00705059"/>
    <w:rsid w:val="00705EFA"/>
    <w:rsid w:val="00706139"/>
    <w:rsid w:val="00706A4B"/>
    <w:rsid w:val="00706C89"/>
    <w:rsid w:val="007074C1"/>
    <w:rsid w:val="00710B1B"/>
    <w:rsid w:val="00710D89"/>
    <w:rsid w:val="007114A5"/>
    <w:rsid w:val="00711610"/>
    <w:rsid w:val="00711BE7"/>
    <w:rsid w:val="00711EFF"/>
    <w:rsid w:val="0071205B"/>
    <w:rsid w:val="00712BB8"/>
    <w:rsid w:val="00712D93"/>
    <w:rsid w:val="00713132"/>
    <w:rsid w:val="0071341E"/>
    <w:rsid w:val="00713578"/>
    <w:rsid w:val="0071373B"/>
    <w:rsid w:val="00713CBB"/>
    <w:rsid w:val="00714EA5"/>
    <w:rsid w:val="00714F19"/>
    <w:rsid w:val="00714FD0"/>
    <w:rsid w:val="007156CC"/>
    <w:rsid w:val="007158B8"/>
    <w:rsid w:val="0071685E"/>
    <w:rsid w:val="007169B8"/>
    <w:rsid w:val="00717FCC"/>
    <w:rsid w:val="00720041"/>
    <w:rsid w:val="007204BC"/>
    <w:rsid w:val="00720DBF"/>
    <w:rsid w:val="00721035"/>
    <w:rsid w:val="0072195D"/>
    <w:rsid w:val="00721A3D"/>
    <w:rsid w:val="00721F2E"/>
    <w:rsid w:val="007228EC"/>
    <w:rsid w:val="00722D49"/>
    <w:rsid w:val="00723866"/>
    <w:rsid w:val="00723DA6"/>
    <w:rsid w:val="0072476E"/>
    <w:rsid w:val="00724C15"/>
    <w:rsid w:val="00724C9C"/>
    <w:rsid w:val="007250A0"/>
    <w:rsid w:val="00725C4E"/>
    <w:rsid w:val="00725C54"/>
    <w:rsid w:val="00725FB4"/>
    <w:rsid w:val="007260C6"/>
    <w:rsid w:val="0072679A"/>
    <w:rsid w:val="0072771F"/>
    <w:rsid w:val="007312F8"/>
    <w:rsid w:val="00731673"/>
    <w:rsid w:val="00731BBB"/>
    <w:rsid w:val="007323F0"/>
    <w:rsid w:val="0073297D"/>
    <w:rsid w:val="00732ADA"/>
    <w:rsid w:val="00732C24"/>
    <w:rsid w:val="00734EDD"/>
    <w:rsid w:val="00735B8C"/>
    <w:rsid w:val="007361B6"/>
    <w:rsid w:val="00736F5E"/>
    <w:rsid w:val="007371FD"/>
    <w:rsid w:val="00737644"/>
    <w:rsid w:val="00737A3B"/>
    <w:rsid w:val="00740296"/>
    <w:rsid w:val="007408B2"/>
    <w:rsid w:val="00740BD1"/>
    <w:rsid w:val="00740C3A"/>
    <w:rsid w:val="00741282"/>
    <w:rsid w:val="0074153F"/>
    <w:rsid w:val="0074169A"/>
    <w:rsid w:val="00741B49"/>
    <w:rsid w:val="00741B61"/>
    <w:rsid w:val="00741C1D"/>
    <w:rsid w:val="00741D72"/>
    <w:rsid w:val="00742799"/>
    <w:rsid w:val="00743A18"/>
    <w:rsid w:val="00743F70"/>
    <w:rsid w:val="00745C44"/>
    <w:rsid w:val="00745FB7"/>
    <w:rsid w:val="00746095"/>
    <w:rsid w:val="00746380"/>
    <w:rsid w:val="007463D9"/>
    <w:rsid w:val="007469D4"/>
    <w:rsid w:val="00746D67"/>
    <w:rsid w:val="00746F17"/>
    <w:rsid w:val="00747AF7"/>
    <w:rsid w:val="00747B50"/>
    <w:rsid w:val="007501EB"/>
    <w:rsid w:val="0075054A"/>
    <w:rsid w:val="00750821"/>
    <w:rsid w:val="007508BC"/>
    <w:rsid w:val="007511FF"/>
    <w:rsid w:val="00751384"/>
    <w:rsid w:val="007517E7"/>
    <w:rsid w:val="00751E6F"/>
    <w:rsid w:val="00751FF3"/>
    <w:rsid w:val="007524DD"/>
    <w:rsid w:val="00752522"/>
    <w:rsid w:val="00752611"/>
    <w:rsid w:val="00753356"/>
    <w:rsid w:val="007538EB"/>
    <w:rsid w:val="00753DAC"/>
    <w:rsid w:val="00754BE1"/>
    <w:rsid w:val="00754C30"/>
    <w:rsid w:val="007572D7"/>
    <w:rsid w:val="007577EB"/>
    <w:rsid w:val="00760242"/>
    <w:rsid w:val="007604F1"/>
    <w:rsid w:val="0076054D"/>
    <w:rsid w:val="007610DE"/>
    <w:rsid w:val="007612AF"/>
    <w:rsid w:val="007613B9"/>
    <w:rsid w:val="007617F1"/>
    <w:rsid w:val="00762771"/>
    <w:rsid w:val="0076280A"/>
    <w:rsid w:val="0076292D"/>
    <w:rsid w:val="00762F68"/>
    <w:rsid w:val="007637BB"/>
    <w:rsid w:val="00763C99"/>
    <w:rsid w:val="007651C2"/>
    <w:rsid w:val="00766052"/>
    <w:rsid w:val="00766878"/>
    <w:rsid w:val="007670FE"/>
    <w:rsid w:val="00770273"/>
    <w:rsid w:val="007703A6"/>
    <w:rsid w:val="00770CAA"/>
    <w:rsid w:val="00771270"/>
    <w:rsid w:val="007712C7"/>
    <w:rsid w:val="00771EAD"/>
    <w:rsid w:val="00771F4F"/>
    <w:rsid w:val="00772F63"/>
    <w:rsid w:val="00772FEE"/>
    <w:rsid w:val="00773049"/>
    <w:rsid w:val="00773160"/>
    <w:rsid w:val="00773C8E"/>
    <w:rsid w:val="00774AA5"/>
    <w:rsid w:val="00774D5E"/>
    <w:rsid w:val="00774E87"/>
    <w:rsid w:val="007752AD"/>
    <w:rsid w:val="00775485"/>
    <w:rsid w:val="007759A8"/>
    <w:rsid w:val="007764C3"/>
    <w:rsid w:val="00776CB6"/>
    <w:rsid w:val="00777094"/>
    <w:rsid w:val="007772DB"/>
    <w:rsid w:val="00777823"/>
    <w:rsid w:val="007807AC"/>
    <w:rsid w:val="00781026"/>
    <w:rsid w:val="0078114F"/>
    <w:rsid w:val="0078149D"/>
    <w:rsid w:val="00781B87"/>
    <w:rsid w:val="00781C37"/>
    <w:rsid w:val="00781CD1"/>
    <w:rsid w:val="0078247A"/>
    <w:rsid w:val="00782490"/>
    <w:rsid w:val="007838B5"/>
    <w:rsid w:val="00783944"/>
    <w:rsid w:val="00783AEC"/>
    <w:rsid w:val="0078419E"/>
    <w:rsid w:val="00784BBC"/>
    <w:rsid w:val="00784E78"/>
    <w:rsid w:val="00785035"/>
    <w:rsid w:val="00785D00"/>
    <w:rsid w:val="00785D14"/>
    <w:rsid w:val="00786BDA"/>
    <w:rsid w:val="00786F2A"/>
    <w:rsid w:val="00787227"/>
    <w:rsid w:val="00787794"/>
    <w:rsid w:val="00787820"/>
    <w:rsid w:val="00790B69"/>
    <w:rsid w:val="00791151"/>
    <w:rsid w:val="00791DC0"/>
    <w:rsid w:val="00791E1B"/>
    <w:rsid w:val="0079222C"/>
    <w:rsid w:val="0079288B"/>
    <w:rsid w:val="00793075"/>
    <w:rsid w:val="0079379A"/>
    <w:rsid w:val="00795921"/>
    <w:rsid w:val="00795CA8"/>
    <w:rsid w:val="00795E5C"/>
    <w:rsid w:val="00796032"/>
    <w:rsid w:val="0079605A"/>
    <w:rsid w:val="007966BC"/>
    <w:rsid w:val="00796F7C"/>
    <w:rsid w:val="007A009B"/>
    <w:rsid w:val="007A0793"/>
    <w:rsid w:val="007A0A06"/>
    <w:rsid w:val="007A133C"/>
    <w:rsid w:val="007A206A"/>
    <w:rsid w:val="007A216C"/>
    <w:rsid w:val="007A27E8"/>
    <w:rsid w:val="007A2A37"/>
    <w:rsid w:val="007A3B5E"/>
    <w:rsid w:val="007A4066"/>
    <w:rsid w:val="007A42DD"/>
    <w:rsid w:val="007A4405"/>
    <w:rsid w:val="007A4E07"/>
    <w:rsid w:val="007A5361"/>
    <w:rsid w:val="007A614E"/>
    <w:rsid w:val="007A6452"/>
    <w:rsid w:val="007A69A8"/>
    <w:rsid w:val="007A76E4"/>
    <w:rsid w:val="007B0395"/>
    <w:rsid w:val="007B0A82"/>
    <w:rsid w:val="007B1B0C"/>
    <w:rsid w:val="007B1B66"/>
    <w:rsid w:val="007B1DE8"/>
    <w:rsid w:val="007B2092"/>
    <w:rsid w:val="007B24BE"/>
    <w:rsid w:val="007B263E"/>
    <w:rsid w:val="007B2925"/>
    <w:rsid w:val="007B3A4C"/>
    <w:rsid w:val="007B3D8F"/>
    <w:rsid w:val="007B3E08"/>
    <w:rsid w:val="007B3E4F"/>
    <w:rsid w:val="007B435B"/>
    <w:rsid w:val="007B4A0F"/>
    <w:rsid w:val="007B4A86"/>
    <w:rsid w:val="007B5449"/>
    <w:rsid w:val="007B60A0"/>
    <w:rsid w:val="007B60DA"/>
    <w:rsid w:val="007B721E"/>
    <w:rsid w:val="007B77EC"/>
    <w:rsid w:val="007B7C78"/>
    <w:rsid w:val="007B7F03"/>
    <w:rsid w:val="007C0190"/>
    <w:rsid w:val="007C0374"/>
    <w:rsid w:val="007C03AD"/>
    <w:rsid w:val="007C03B8"/>
    <w:rsid w:val="007C0814"/>
    <w:rsid w:val="007C170B"/>
    <w:rsid w:val="007C1A19"/>
    <w:rsid w:val="007C1C4D"/>
    <w:rsid w:val="007C2187"/>
    <w:rsid w:val="007C2A98"/>
    <w:rsid w:val="007C2DA7"/>
    <w:rsid w:val="007C2FF7"/>
    <w:rsid w:val="007C3058"/>
    <w:rsid w:val="007C3203"/>
    <w:rsid w:val="007C333C"/>
    <w:rsid w:val="007C3B09"/>
    <w:rsid w:val="007C3DC9"/>
    <w:rsid w:val="007C4644"/>
    <w:rsid w:val="007C47C3"/>
    <w:rsid w:val="007C49B6"/>
    <w:rsid w:val="007C5659"/>
    <w:rsid w:val="007C5AFA"/>
    <w:rsid w:val="007C5EBB"/>
    <w:rsid w:val="007C612E"/>
    <w:rsid w:val="007C6618"/>
    <w:rsid w:val="007C70BD"/>
    <w:rsid w:val="007D0014"/>
    <w:rsid w:val="007D02A9"/>
    <w:rsid w:val="007D08A8"/>
    <w:rsid w:val="007D1667"/>
    <w:rsid w:val="007D24F1"/>
    <w:rsid w:val="007D2C31"/>
    <w:rsid w:val="007D3562"/>
    <w:rsid w:val="007D357D"/>
    <w:rsid w:val="007D3608"/>
    <w:rsid w:val="007D3B38"/>
    <w:rsid w:val="007D3B40"/>
    <w:rsid w:val="007D3F43"/>
    <w:rsid w:val="007D481D"/>
    <w:rsid w:val="007D4DA4"/>
    <w:rsid w:val="007D57BE"/>
    <w:rsid w:val="007D58D1"/>
    <w:rsid w:val="007D5B1A"/>
    <w:rsid w:val="007D632E"/>
    <w:rsid w:val="007D652D"/>
    <w:rsid w:val="007D68CF"/>
    <w:rsid w:val="007D6E1B"/>
    <w:rsid w:val="007D71FA"/>
    <w:rsid w:val="007E01CC"/>
    <w:rsid w:val="007E3504"/>
    <w:rsid w:val="007E4034"/>
    <w:rsid w:val="007E530B"/>
    <w:rsid w:val="007E5811"/>
    <w:rsid w:val="007E5A61"/>
    <w:rsid w:val="007E5D08"/>
    <w:rsid w:val="007E5DC1"/>
    <w:rsid w:val="007E5EFB"/>
    <w:rsid w:val="007E5FCA"/>
    <w:rsid w:val="007E670D"/>
    <w:rsid w:val="007E6B6E"/>
    <w:rsid w:val="007E6E85"/>
    <w:rsid w:val="007E6EB6"/>
    <w:rsid w:val="007E7411"/>
    <w:rsid w:val="007E74C2"/>
    <w:rsid w:val="007F11D1"/>
    <w:rsid w:val="007F14E8"/>
    <w:rsid w:val="007F1734"/>
    <w:rsid w:val="007F20BC"/>
    <w:rsid w:val="007F21EE"/>
    <w:rsid w:val="007F2D55"/>
    <w:rsid w:val="007F3B73"/>
    <w:rsid w:val="007F3D00"/>
    <w:rsid w:val="007F437D"/>
    <w:rsid w:val="007F5147"/>
    <w:rsid w:val="007F54A1"/>
    <w:rsid w:val="007F54DC"/>
    <w:rsid w:val="007F5A61"/>
    <w:rsid w:val="007F6839"/>
    <w:rsid w:val="007F7795"/>
    <w:rsid w:val="007F7CE7"/>
    <w:rsid w:val="00800F91"/>
    <w:rsid w:val="008019DA"/>
    <w:rsid w:val="00801B32"/>
    <w:rsid w:val="00801B4D"/>
    <w:rsid w:val="00801D7F"/>
    <w:rsid w:val="008022BF"/>
    <w:rsid w:val="0080233B"/>
    <w:rsid w:val="00802795"/>
    <w:rsid w:val="00802FE1"/>
    <w:rsid w:val="00804341"/>
    <w:rsid w:val="008045B8"/>
    <w:rsid w:val="00804D3D"/>
    <w:rsid w:val="00804F11"/>
    <w:rsid w:val="00804F8A"/>
    <w:rsid w:val="00805B94"/>
    <w:rsid w:val="008060D3"/>
    <w:rsid w:val="00806354"/>
    <w:rsid w:val="008063C5"/>
    <w:rsid w:val="00806ACD"/>
    <w:rsid w:val="00807074"/>
    <w:rsid w:val="008071CD"/>
    <w:rsid w:val="008075F0"/>
    <w:rsid w:val="008078D9"/>
    <w:rsid w:val="00807F0E"/>
    <w:rsid w:val="008107D3"/>
    <w:rsid w:val="00810A0B"/>
    <w:rsid w:val="0081234D"/>
    <w:rsid w:val="00812715"/>
    <w:rsid w:val="0081279A"/>
    <w:rsid w:val="008127B7"/>
    <w:rsid w:val="0081350A"/>
    <w:rsid w:val="0081458D"/>
    <w:rsid w:val="008153F6"/>
    <w:rsid w:val="008156D5"/>
    <w:rsid w:val="0081572D"/>
    <w:rsid w:val="00815B99"/>
    <w:rsid w:val="008162C2"/>
    <w:rsid w:val="00816C68"/>
    <w:rsid w:val="00816ED2"/>
    <w:rsid w:val="00817024"/>
    <w:rsid w:val="00817B01"/>
    <w:rsid w:val="00817EE3"/>
    <w:rsid w:val="00820318"/>
    <w:rsid w:val="008203C7"/>
    <w:rsid w:val="00820462"/>
    <w:rsid w:val="0082081D"/>
    <w:rsid w:val="00820E3B"/>
    <w:rsid w:val="0082147C"/>
    <w:rsid w:val="008226E7"/>
    <w:rsid w:val="008228A5"/>
    <w:rsid w:val="00822C6D"/>
    <w:rsid w:val="00823360"/>
    <w:rsid w:val="00823F4A"/>
    <w:rsid w:val="00824753"/>
    <w:rsid w:val="00824CB5"/>
    <w:rsid w:val="00824FA6"/>
    <w:rsid w:val="00825161"/>
    <w:rsid w:val="008253E3"/>
    <w:rsid w:val="00825719"/>
    <w:rsid w:val="00825B7D"/>
    <w:rsid w:val="00825F0A"/>
    <w:rsid w:val="0082678F"/>
    <w:rsid w:val="00826F77"/>
    <w:rsid w:val="0082761C"/>
    <w:rsid w:val="00827754"/>
    <w:rsid w:val="00827AA3"/>
    <w:rsid w:val="00830014"/>
    <w:rsid w:val="00830B64"/>
    <w:rsid w:val="00830C7D"/>
    <w:rsid w:val="00830DBC"/>
    <w:rsid w:val="00831CA4"/>
    <w:rsid w:val="00832185"/>
    <w:rsid w:val="00832946"/>
    <w:rsid w:val="00832B80"/>
    <w:rsid w:val="0083358C"/>
    <w:rsid w:val="008344EC"/>
    <w:rsid w:val="0083457E"/>
    <w:rsid w:val="008347B7"/>
    <w:rsid w:val="00834C2B"/>
    <w:rsid w:val="00836A89"/>
    <w:rsid w:val="00836B50"/>
    <w:rsid w:val="00837A1A"/>
    <w:rsid w:val="00840873"/>
    <w:rsid w:val="008410D4"/>
    <w:rsid w:val="008412AD"/>
    <w:rsid w:val="008427E8"/>
    <w:rsid w:val="00842F16"/>
    <w:rsid w:val="00843312"/>
    <w:rsid w:val="008436FF"/>
    <w:rsid w:val="00844E4C"/>
    <w:rsid w:val="008452D1"/>
    <w:rsid w:val="0084596A"/>
    <w:rsid w:val="00846385"/>
    <w:rsid w:val="00846949"/>
    <w:rsid w:val="008477CD"/>
    <w:rsid w:val="008479F1"/>
    <w:rsid w:val="008502FC"/>
    <w:rsid w:val="008507A5"/>
    <w:rsid w:val="00850A6F"/>
    <w:rsid w:val="008527EE"/>
    <w:rsid w:val="00852CBC"/>
    <w:rsid w:val="008530F6"/>
    <w:rsid w:val="008534A6"/>
    <w:rsid w:val="00853848"/>
    <w:rsid w:val="008539AD"/>
    <w:rsid w:val="00853A86"/>
    <w:rsid w:val="00853DC4"/>
    <w:rsid w:val="008545E5"/>
    <w:rsid w:val="00854765"/>
    <w:rsid w:val="008555E3"/>
    <w:rsid w:val="008561C2"/>
    <w:rsid w:val="008561EB"/>
    <w:rsid w:val="00856981"/>
    <w:rsid w:val="00856C99"/>
    <w:rsid w:val="0085723C"/>
    <w:rsid w:val="0085731A"/>
    <w:rsid w:val="00857880"/>
    <w:rsid w:val="00857B28"/>
    <w:rsid w:val="0086019D"/>
    <w:rsid w:val="008604E1"/>
    <w:rsid w:val="00860BD5"/>
    <w:rsid w:val="00860CA0"/>
    <w:rsid w:val="00860D65"/>
    <w:rsid w:val="008611BB"/>
    <w:rsid w:val="00861FB6"/>
    <w:rsid w:val="00862BD9"/>
    <w:rsid w:val="0086598F"/>
    <w:rsid w:val="00865D41"/>
    <w:rsid w:val="00866453"/>
    <w:rsid w:val="008668DF"/>
    <w:rsid w:val="008669DE"/>
    <w:rsid w:val="00866D97"/>
    <w:rsid w:val="008676AA"/>
    <w:rsid w:val="00867A57"/>
    <w:rsid w:val="0087013E"/>
    <w:rsid w:val="00870416"/>
    <w:rsid w:val="00870BBC"/>
    <w:rsid w:val="008711CB"/>
    <w:rsid w:val="0087156A"/>
    <w:rsid w:val="00871844"/>
    <w:rsid w:val="00871A31"/>
    <w:rsid w:val="00871F5D"/>
    <w:rsid w:val="00872062"/>
    <w:rsid w:val="008727EF"/>
    <w:rsid w:val="00872E74"/>
    <w:rsid w:val="008744B1"/>
    <w:rsid w:val="0087483A"/>
    <w:rsid w:val="00875F16"/>
    <w:rsid w:val="008762A0"/>
    <w:rsid w:val="008763AD"/>
    <w:rsid w:val="00876984"/>
    <w:rsid w:val="00876AE6"/>
    <w:rsid w:val="0087747F"/>
    <w:rsid w:val="00880DAE"/>
    <w:rsid w:val="00880DF3"/>
    <w:rsid w:val="008811F8"/>
    <w:rsid w:val="00881657"/>
    <w:rsid w:val="00882467"/>
    <w:rsid w:val="008834B4"/>
    <w:rsid w:val="00883DD1"/>
    <w:rsid w:val="00883E6D"/>
    <w:rsid w:val="00883E8B"/>
    <w:rsid w:val="00884007"/>
    <w:rsid w:val="00884D03"/>
    <w:rsid w:val="0088657F"/>
    <w:rsid w:val="00886EC5"/>
    <w:rsid w:val="0088731F"/>
    <w:rsid w:val="0088737C"/>
    <w:rsid w:val="00887D7A"/>
    <w:rsid w:val="00887E36"/>
    <w:rsid w:val="00890D90"/>
    <w:rsid w:val="008919C2"/>
    <w:rsid w:val="00892E36"/>
    <w:rsid w:val="00892FF7"/>
    <w:rsid w:val="00893427"/>
    <w:rsid w:val="0089345C"/>
    <w:rsid w:val="00893E43"/>
    <w:rsid w:val="00893F16"/>
    <w:rsid w:val="00894744"/>
    <w:rsid w:val="00894C17"/>
    <w:rsid w:val="00894EBC"/>
    <w:rsid w:val="00894FBA"/>
    <w:rsid w:val="008952FC"/>
    <w:rsid w:val="00895AF9"/>
    <w:rsid w:val="00895BD1"/>
    <w:rsid w:val="0089630A"/>
    <w:rsid w:val="00896375"/>
    <w:rsid w:val="00896E1C"/>
    <w:rsid w:val="0089743E"/>
    <w:rsid w:val="008A0203"/>
    <w:rsid w:val="008A14C0"/>
    <w:rsid w:val="008A151D"/>
    <w:rsid w:val="008A1BB8"/>
    <w:rsid w:val="008A262B"/>
    <w:rsid w:val="008A264D"/>
    <w:rsid w:val="008A332F"/>
    <w:rsid w:val="008A3C8B"/>
    <w:rsid w:val="008A575D"/>
    <w:rsid w:val="008A57AB"/>
    <w:rsid w:val="008A5A5A"/>
    <w:rsid w:val="008A62C0"/>
    <w:rsid w:val="008A6BAF"/>
    <w:rsid w:val="008A6D00"/>
    <w:rsid w:val="008A715B"/>
    <w:rsid w:val="008A73A2"/>
    <w:rsid w:val="008A7B74"/>
    <w:rsid w:val="008A7F95"/>
    <w:rsid w:val="008B0DE1"/>
    <w:rsid w:val="008B0EE3"/>
    <w:rsid w:val="008B119F"/>
    <w:rsid w:val="008B184F"/>
    <w:rsid w:val="008B1C4F"/>
    <w:rsid w:val="008B28B4"/>
    <w:rsid w:val="008B2E6C"/>
    <w:rsid w:val="008B4539"/>
    <w:rsid w:val="008B4718"/>
    <w:rsid w:val="008B540E"/>
    <w:rsid w:val="008B58BD"/>
    <w:rsid w:val="008B6752"/>
    <w:rsid w:val="008B67D4"/>
    <w:rsid w:val="008B7039"/>
    <w:rsid w:val="008B741D"/>
    <w:rsid w:val="008B7E41"/>
    <w:rsid w:val="008B7F2C"/>
    <w:rsid w:val="008B7FF5"/>
    <w:rsid w:val="008C0237"/>
    <w:rsid w:val="008C0475"/>
    <w:rsid w:val="008C06A5"/>
    <w:rsid w:val="008C0F0D"/>
    <w:rsid w:val="008C1B7B"/>
    <w:rsid w:val="008C329D"/>
    <w:rsid w:val="008C543B"/>
    <w:rsid w:val="008C68D6"/>
    <w:rsid w:val="008C737C"/>
    <w:rsid w:val="008C7390"/>
    <w:rsid w:val="008C774E"/>
    <w:rsid w:val="008D0091"/>
    <w:rsid w:val="008D0177"/>
    <w:rsid w:val="008D0E5B"/>
    <w:rsid w:val="008D11A7"/>
    <w:rsid w:val="008D142B"/>
    <w:rsid w:val="008D1569"/>
    <w:rsid w:val="008D15D9"/>
    <w:rsid w:val="008D1728"/>
    <w:rsid w:val="008D1E29"/>
    <w:rsid w:val="008D2564"/>
    <w:rsid w:val="008D309D"/>
    <w:rsid w:val="008D367A"/>
    <w:rsid w:val="008D390D"/>
    <w:rsid w:val="008D4144"/>
    <w:rsid w:val="008D4BCC"/>
    <w:rsid w:val="008D4F06"/>
    <w:rsid w:val="008D514D"/>
    <w:rsid w:val="008D51BB"/>
    <w:rsid w:val="008D5539"/>
    <w:rsid w:val="008D5ADF"/>
    <w:rsid w:val="008D67AB"/>
    <w:rsid w:val="008D69BA"/>
    <w:rsid w:val="008D759C"/>
    <w:rsid w:val="008D7615"/>
    <w:rsid w:val="008E0814"/>
    <w:rsid w:val="008E09F1"/>
    <w:rsid w:val="008E1028"/>
    <w:rsid w:val="008E1343"/>
    <w:rsid w:val="008E1532"/>
    <w:rsid w:val="008E20C0"/>
    <w:rsid w:val="008E2160"/>
    <w:rsid w:val="008E323E"/>
    <w:rsid w:val="008E3D08"/>
    <w:rsid w:val="008E3E92"/>
    <w:rsid w:val="008E3F62"/>
    <w:rsid w:val="008E4A31"/>
    <w:rsid w:val="008E4A35"/>
    <w:rsid w:val="008E5055"/>
    <w:rsid w:val="008E5909"/>
    <w:rsid w:val="008E6155"/>
    <w:rsid w:val="008E6555"/>
    <w:rsid w:val="008E6E9C"/>
    <w:rsid w:val="008E724B"/>
    <w:rsid w:val="008E7DAD"/>
    <w:rsid w:val="008E7DFC"/>
    <w:rsid w:val="008F0087"/>
    <w:rsid w:val="008F06AC"/>
    <w:rsid w:val="008F095E"/>
    <w:rsid w:val="008F0A8C"/>
    <w:rsid w:val="008F0BD0"/>
    <w:rsid w:val="008F0E19"/>
    <w:rsid w:val="008F11A8"/>
    <w:rsid w:val="008F11E0"/>
    <w:rsid w:val="008F1292"/>
    <w:rsid w:val="008F1302"/>
    <w:rsid w:val="008F17E8"/>
    <w:rsid w:val="008F18CE"/>
    <w:rsid w:val="008F1CAA"/>
    <w:rsid w:val="008F2AFD"/>
    <w:rsid w:val="008F2E63"/>
    <w:rsid w:val="008F37D4"/>
    <w:rsid w:val="008F38B8"/>
    <w:rsid w:val="008F3FE3"/>
    <w:rsid w:val="008F3FFF"/>
    <w:rsid w:val="008F425E"/>
    <w:rsid w:val="008F4912"/>
    <w:rsid w:val="008F49BC"/>
    <w:rsid w:val="008F4D25"/>
    <w:rsid w:val="008F4ED4"/>
    <w:rsid w:val="008F5779"/>
    <w:rsid w:val="008F6043"/>
    <w:rsid w:val="008F6EA3"/>
    <w:rsid w:val="00900D4C"/>
    <w:rsid w:val="00900ED2"/>
    <w:rsid w:val="00901121"/>
    <w:rsid w:val="009014A4"/>
    <w:rsid w:val="0090180A"/>
    <w:rsid w:val="009018F4"/>
    <w:rsid w:val="00902127"/>
    <w:rsid w:val="00902143"/>
    <w:rsid w:val="00902AB9"/>
    <w:rsid w:val="00902B79"/>
    <w:rsid w:val="00902D0D"/>
    <w:rsid w:val="009043CA"/>
    <w:rsid w:val="00904630"/>
    <w:rsid w:val="009058B4"/>
    <w:rsid w:val="00905B51"/>
    <w:rsid w:val="009062EF"/>
    <w:rsid w:val="00907770"/>
    <w:rsid w:val="00907772"/>
    <w:rsid w:val="00907A0F"/>
    <w:rsid w:val="00910936"/>
    <w:rsid w:val="00910A3F"/>
    <w:rsid w:val="00911493"/>
    <w:rsid w:val="009116B7"/>
    <w:rsid w:val="00911791"/>
    <w:rsid w:val="009119C4"/>
    <w:rsid w:val="00911B38"/>
    <w:rsid w:val="00912121"/>
    <w:rsid w:val="0091221A"/>
    <w:rsid w:val="0091248A"/>
    <w:rsid w:val="009127CF"/>
    <w:rsid w:val="00912C32"/>
    <w:rsid w:val="00912D8B"/>
    <w:rsid w:val="00912E93"/>
    <w:rsid w:val="009130A7"/>
    <w:rsid w:val="00914358"/>
    <w:rsid w:val="0091442D"/>
    <w:rsid w:val="00914C21"/>
    <w:rsid w:val="00915284"/>
    <w:rsid w:val="0091552B"/>
    <w:rsid w:val="00915799"/>
    <w:rsid w:val="00915812"/>
    <w:rsid w:val="00915DBE"/>
    <w:rsid w:val="00915FE0"/>
    <w:rsid w:val="00916A39"/>
    <w:rsid w:val="00916D5F"/>
    <w:rsid w:val="009206A4"/>
    <w:rsid w:val="009207F4"/>
    <w:rsid w:val="00920A25"/>
    <w:rsid w:val="00920D1E"/>
    <w:rsid w:val="00920FFE"/>
    <w:rsid w:val="009210EF"/>
    <w:rsid w:val="00921ECA"/>
    <w:rsid w:val="009226AC"/>
    <w:rsid w:val="009234D9"/>
    <w:rsid w:val="00925A38"/>
    <w:rsid w:val="00925EBA"/>
    <w:rsid w:val="0092698B"/>
    <w:rsid w:val="00926C56"/>
    <w:rsid w:val="00927185"/>
    <w:rsid w:val="009273CB"/>
    <w:rsid w:val="00927CE9"/>
    <w:rsid w:val="00927EF1"/>
    <w:rsid w:val="009300AB"/>
    <w:rsid w:val="009302CC"/>
    <w:rsid w:val="009304A0"/>
    <w:rsid w:val="00930A98"/>
    <w:rsid w:val="00932B17"/>
    <w:rsid w:val="00933443"/>
    <w:rsid w:val="00933F39"/>
    <w:rsid w:val="009341EB"/>
    <w:rsid w:val="009345D9"/>
    <w:rsid w:val="009347DC"/>
    <w:rsid w:val="00934A75"/>
    <w:rsid w:val="00934ED6"/>
    <w:rsid w:val="009352D2"/>
    <w:rsid w:val="00936777"/>
    <w:rsid w:val="00936B6D"/>
    <w:rsid w:val="0093780F"/>
    <w:rsid w:val="00937C60"/>
    <w:rsid w:val="00937FA0"/>
    <w:rsid w:val="00940005"/>
    <w:rsid w:val="0094044B"/>
    <w:rsid w:val="009408CE"/>
    <w:rsid w:val="00940C4A"/>
    <w:rsid w:val="00941008"/>
    <w:rsid w:val="00941B25"/>
    <w:rsid w:val="00941F05"/>
    <w:rsid w:val="00942B84"/>
    <w:rsid w:val="00943DD5"/>
    <w:rsid w:val="009443DE"/>
    <w:rsid w:val="009444B5"/>
    <w:rsid w:val="009449FE"/>
    <w:rsid w:val="00945530"/>
    <w:rsid w:val="00945B73"/>
    <w:rsid w:val="00945E56"/>
    <w:rsid w:val="00946E2D"/>
    <w:rsid w:val="009470C3"/>
    <w:rsid w:val="00947969"/>
    <w:rsid w:val="00947CA2"/>
    <w:rsid w:val="00950098"/>
    <w:rsid w:val="0095082E"/>
    <w:rsid w:val="009508C9"/>
    <w:rsid w:val="00950B90"/>
    <w:rsid w:val="009516E5"/>
    <w:rsid w:val="009521A4"/>
    <w:rsid w:val="009521E5"/>
    <w:rsid w:val="0095227F"/>
    <w:rsid w:val="009523BB"/>
    <w:rsid w:val="00953320"/>
    <w:rsid w:val="009533BA"/>
    <w:rsid w:val="00954172"/>
    <w:rsid w:val="0095465B"/>
    <w:rsid w:val="0095471E"/>
    <w:rsid w:val="00956185"/>
    <w:rsid w:val="00957234"/>
    <w:rsid w:val="00957DC9"/>
    <w:rsid w:val="00957F48"/>
    <w:rsid w:val="009600FC"/>
    <w:rsid w:val="00960123"/>
    <w:rsid w:val="009603B8"/>
    <w:rsid w:val="00960954"/>
    <w:rsid w:val="00961A47"/>
    <w:rsid w:val="00961D40"/>
    <w:rsid w:val="0096201C"/>
    <w:rsid w:val="00962860"/>
    <w:rsid w:val="00962954"/>
    <w:rsid w:val="00962E9C"/>
    <w:rsid w:val="00962FAA"/>
    <w:rsid w:val="0096301F"/>
    <w:rsid w:val="009634B6"/>
    <w:rsid w:val="009638FB"/>
    <w:rsid w:val="00963CF8"/>
    <w:rsid w:val="00963E72"/>
    <w:rsid w:val="0096435F"/>
    <w:rsid w:val="009649C0"/>
    <w:rsid w:val="00964F34"/>
    <w:rsid w:val="009656B0"/>
    <w:rsid w:val="00965A39"/>
    <w:rsid w:val="00965ADC"/>
    <w:rsid w:val="00965B90"/>
    <w:rsid w:val="00966DCB"/>
    <w:rsid w:val="0096725C"/>
    <w:rsid w:val="009677B9"/>
    <w:rsid w:val="00967AEA"/>
    <w:rsid w:val="00972D5E"/>
    <w:rsid w:val="00972D78"/>
    <w:rsid w:val="0097300C"/>
    <w:rsid w:val="00973A77"/>
    <w:rsid w:val="00973DD1"/>
    <w:rsid w:val="009740B5"/>
    <w:rsid w:val="00974238"/>
    <w:rsid w:val="0097457B"/>
    <w:rsid w:val="009748C1"/>
    <w:rsid w:val="00974A07"/>
    <w:rsid w:val="00974A21"/>
    <w:rsid w:val="00975236"/>
    <w:rsid w:val="0097536E"/>
    <w:rsid w:val="009755FE"/>
    <w:rsid w:val="009763AB"/>
    <w:rsid w:val="009767AD"/>
    <w:rsid w:val="009769B3"/>
    <w:rsid w:val="00976BC1"/>
    <w:rsid w:val="009775EF"/>
    <w:rsid w:val="00980907"/>
    <w:rsid w:val="00980C33"/>
    <w:rsid w:val="00981B69"/>
    <w:rsid w:val="009827CC"/>
    <w:rsid w:val="00982C8E"/>
    <w:rsid w:val="0098338C"/>
    <w:rsid w:val="00983712"/>
    <w:rsid w:val="00983875"/>
    <w:rsid w:val="00983F90"/>
    <w:rsid w:val="00984AB3"/>
    <w:rsid w:val="00984EB8"/>
    <w:rsid w:val="009857F8"/>
    <w:rsid w:val="00985BBB"/>
    <w:rsid w:val="00985E89"/>
    <w:rsid w:val="009869BE"/>
    <w:rsid w:val="00986A02"/>
    <w:rsid w:val="00987681"/>
    <w:rsid w:val="009876D5"/>
    <w:rsid w:val="00987BB0"/>
    <w:rsid w:val="00990495"/>
    <w:rsid w:val="00990FD3"/>
    <w:rsid w:val="00992065"/>
    <w:rsid w:val="00992069"/>
    <w:rsid w:val="0099281A"/>
    <w:rsid w:val="0099287B"/>
    <w:rsid w:val="00992B1E"/>
    <w:rsid w:val="009931AD"/>
    <w:rsid w:val="009935DB"/>
    <w:rsid w:val="0099511B"/>
    <w:rsid w:val="0099547A"/>
    <w:rsid w:val="00995BC0"/>
    <w:rsid w:val="00995BD6"/>
    <w:rsid w:val="00996199"/>
    <w:rsid w:val="0099624E"/>
    <w:rsid w:val="009966B2"/>
    <w:rsid w:val="00996A55"/>
    <w:rsid w:val="0099703F"/>
    <w:rsid w:val="00997116"/>
    <w:rsid w:val="009975DC"/>
    <w:rsid w:val="00997A3B"/>
    <w:rsid w:val="00997A95"/>
    <w:rsid w:val="00997D08"/>
    <w:rsid w:val="00997D47"/>
    <w:rsid w:val="009A0223"/>
    <w:rsid w:val="009A1FED"/>
    <w:rsid w:val="009A298A"/>
    <w:rsid w:val="009A3435"/>
    <w:rsid w:val="009A3EDC"/>
    <w:rsid w:val="009A42B3"/>
    <w:rsid w:val="009A5142"/>
    <w:rsid w:val="009A55CE"/>
    <w:rsid w:val="009A56F6"/>
    <w:rsid w:val="009A5D1E"/>
    <w:rsid w:val="009A5D7A"/>
    <w:rsid w:val="009A6CFD"/>
    <w:rsid w:val="009A71C0"/>
    <w:rsid w:val="009A7F13"/>
    <w:rsid w:val="009B1443"/>
    <w:rsid w:val="009B1A57"/>
    <w:rsid w:val="009B2AB0"/>
    <w:rsid w:val="009B2F86"/>
    <w:rsid w:val="009B2FB8"/>
    <w:rsid w:val="009B318A"/>
    <w:rsid w:val="009B3326"/>
    <w:rsid w:val="009B3FB9"/>
    <w:rsid w:val="009B447F"/>
    <w:rsid w:val="009B4F28"/>
    <w:rsid w:val="009B5027"/>
    <w:rsid w:val="009B5273"/>
    <w:rsid w:val="009B627A"/>
    <w:rsid w:val="009B665B"/>
    <w:rsid w:val="009B68A8"/>
    <w:rsid w:val="009C0135"/>
    <w:rsid w:val="009C0682"/>
    <w:rsid w:val="009C1415"/>
    <w:rsid w:val="009C157D"/>
    <w:rsid w:val="009C1A7E"/>
    <w:rsid w:val="009C31D2"/>
    <w:rsid w:val="009C3267"/>
    <w:rsid w:val="009C336E"/>
    <w:rsid w:val="009C41E5"/>
    <w:rsid w:val="009C455E"/>
    <w:rsid w:val="009C47E1"/>
    <w:rsid w:val="009C4ACE"/>
    <w:rsid w:val="009C4C91"/>
    <w:rsid w:val="009C4DFB"/>
    <w:rsid w:val="009C4E12"/>
    <w:rsid w:val="009C5123"/>
    <w:rsid w:val="009C5FD2"/>
    <w:rsid w:val="009C6547"/>
    <w:rsid w:val="009C7293"/>
    <w:rsid w:val="009C7410"/>
    <w:rsid w:val="009C750C"/>
    <w:rsid w:val="009C763F"/>
    <w:rsid w:val="009C7C2E"/>
    <w:rsid w:val="009D0533"/>
    <w:rsid w:val="009D07CF"/>
    <w:rsid w:val="009D0E4A"/>
    <w:rsid w:val="009D21A2"/>
    <w:rsid w:val="009D2228"/>
    <w:rsid w:val="009D25AD"/>
    <w:rsid w:val="009D2B0B"/>
    <w:rsid w:val="009D3D70"/>
    <w:rsid w:val="009D401C"/>
    <w:rsid w:val="009D4A45"/>
    <w:rsid w:val="009D52EF"/>
    <w:rsid w:val="009D5CD1"/>
    <w:rsid w:val="009D61EA"/>
    <w:rsid w:val="009D6A5B"/>
    <w:rsid w:val="009D6A77"/>
    <w:rsid w:val="009D6D67"/>
    <w:rsid w:val="009D7109"/>
    <w:rsid w:val="009D7AB8"/>
    <w:rsid w:val="009D7CCA"/>
    <w:rsid w:val="009D7CF4"/>
    <w:rsid w:val="009E00F4"/>
    <w:rsid w:val="009E0E76"/>
    <w:rsid w:val="009E0FB4"/>
    <w:rsid w:val="009E16D0"/>
    <w:rsid w:val="009E2226"/>
    <w:rsid w:val="009E264C"/>
    <w:rsid w:val="009E2B9D"/>
    <w:rsid w:val="009E3354"/>
    <w:rsid w:val="009E4079"/>
    <w:rsid w:val="009E4267"/>
    <w:rsid w:val="009E48FC"/>
    <w:rsid w:val="009E4AAD"/>
    <w:rsid w:val="009E5464"/>
    <w:rsid w:val="009E58F3"/>
    <w:rsid w:val="009E5D77"/>
    <w:rsid w:val="009E5E7E"/>
    <w:rsid w:val="009E5FE4"/>
    <w:rsid w:val="009E60B3"/>
    <w:rsid w:val="009E621C"/>
    <w:rsid w:val="009E6BE9"/>
    <w:rsid w:val="009E6CE1"/>
    <w:rsid w:val="009E7530"/>
    <w:rsid w:val="009F041F"/>
    <w:rsid w:val="009F189E"/>
    <w:rsid w:val="009F1F82"/>
    <w:rsid w:val="009F210C"/>
    <w:rsid w:val="009F2D5F"/>
    <w:rsid w:val="009F36B0"/>
    <w:rsid w:val="009F36D2"/>
    <w:rsid w:val="009F52B2"/>
    <w:rsid w:val="009F534D"/>
    <w:rsid w:val="009F5396"/>
    <w:rsid w:val="009F54A1"/>
    <w:rsid w:val="009F5E54"/>
    <w:rsid w:val="009F6662"/>
    <w:rsid w:val="009F6BB2"/>
    <w:rsid w:val="009F71FD"/>
    <w:rsid w:val="009F7262"/>
    <w:rsid w:val="009F74D5"/>
    <w:rsid w:val="009F76BC"/>
    <w:rsid w:val="00A00BCE"/>
    <w:rsid w:val="00A0167B"/>
    <w:rsid w:val="00A01E06"/>
    <w:rsid w:val="00A02093"/>
    <w:rsid w:val="00A02691"/>
    <w:rsid w:val="00A028F2"/>
    <w:rsid w:val="00A02B72"/>
    <w:rsid w:val="00A02BA2"/>
    <w:rsid w:val="00A02F1F"/>
    <w:rsid w:val="00A03109"/>
    <w:rsid w:val="00A036A4"/>
    <w:rsid w:val="00A039B8"/>
    <w:rsid w:val="00A045DC"/>
    <w:rsid w:val="00A0463E"/>
    <w:rsid w:val="00A04D6A"/>
    <w:rsid w:val="00A05191"/>
    <w:rsid w:val="00A0556B"/>
    <w:rsid w:val="00A05A1B"/>
    <w:rsid w:val="00A05CC3"/>
    <w:rsid w:val="00A0614D"/>
    <w:rsid w:val="00A061CC"/>
    <w:rsid w:val="00A06383"/>
    <w:rsid w:val="00A07E5F"/>
    <w:rsid w:val="00A07EB4"/>
    <w:rsid w:val="00A107AB"/>
    <w:rsid w:val="00A109CB"/>
    <w:rsid w:val="00A11188"/>
    <w:rsid w:val="00A113B8"/>
    <w:rsid w:val="00A11E5D"/>
    <w:rsid w:val="00A135AA"/>
    <w:rsid w:val="00A13B05"/>
    <w:rsid w:val="00A146A0"/>
    <w:rsid w:val="00A14B2B"/>
    <w:rsid w:val="00A14E32"/>
    <w:rsid w:val="00A1512E"/>
    <w:rsid w:val="00A153E8"/>
    <w:rsid w:val="00A155C5"/>
    <w:rsid w:val="00A15639"/>
    <w:rsid w:val="00A16051"/>
    <w:rsid w:val="00A16248"/>
    <w:rsid w:val="00A1684F"/>
    <w:rsid w:val="00A202A5"/>
    <w:rsid w:val="00A20921"/>
    <w:rsid w:val="00A20A0F"/>
    <w:rsid w:val="00A20CD5"/>
    <w:rsid w:val="00A21962"/>
    <w:rsid w:val="00A22092"/>
    <w:rsid w:val="00A2235B"/>
    <w:rsid w:val="00A22A24"/>
    <w:rsid w:val="00A22FEC"/>
    <w:rsid w:val="00A234CD"/>
    <w:rsid w:val="00A2400C"/>
    <w:rsid w:val="00A2406E"/>
    <w:rsid w:val="00A24EB6"/>
    <w:rsid w:val="00A25231"/>
    <w:rsid w:val="00A2524D"/>
    <w:rsid w:val="00A26031"/>
    <w:rsid w:val="00A26676"/>
    <w:rsid w:val="00A26C34"/>
    <w:rsid w:val="00A26E89"/>
    <w:rsid w:val="00A27320"/>
    <w:rsid w:val="00A27C47"/>
    <w:rsid w:val="00A303BA"/>
    <w:rsid w:val="00A30561"/>
    <w:rsid w:val="00A305A3"/>
    <w:rsid w:val="00A3091E"/>
    <w:rsid w:val="00A310BD"/>
    <w:rsid w:val="00A31439"/>
    <w:rsid w:val="00A31453"/>
    <w:rsid w:val="00A31694"/>
    <w:rsid w:val="00A31D4E"/>
    <w:rsid w:val="00A32108"/>
    <w:rsid w:val="00A3252E"/>
    <w:rsid w:val="00A32DC2"/>
    <w:rsid w:val="00A33642"/>
    <w:rsid w:val="00A33A80"/>
    <w:rsid w:val="00A3476C"/>
    <w:rsid w:val="00A34EE6"/>
    <w:rsid w:val="00A35C66"/>
    <w:rsid w:val="00A36C39"/>
    <w:rsid w:val="00A36F3C"/>
    <w:rsid w:val="00A3753F"/>
    <w:rsid w:val="00A37DE2"/>
    <w:rsid w:val="00A4020F"/>
    <w:rsid w:val="00A40A80"/>
    <w:rsid w:val="00A40D49"/>
    <w:rsid w:val="00A4171E"/>
    <w:rsid w:val="00A4193A"/>
    <w:rsid w:val="00A4205B"/>
    <w:rsid w:val="00A43B49"/>
    <w:rsid w:val="00A43F92"/>
    <w:rsid w:val="00A44E8A"/>
    <w:rsid w:val="00A451B0"/>
    <w:rsid w:val="00A45401"/>
    <w:rsid w:val="00A456E2"/>
    <w:rsid w:val="00A458C5"/>
    <w:rsid w:val="00A463DB"/>
    <w:rsid w:val="00A479A5"/>
    <w:rsid w:val="00A500BE"/>
    <w:rsid w:val="00A50D29"/>
    <w:rsid w:val="00A5117B"/>
    <w:rsid w:val="00A512E7"/>
    <w:rsid w:val="00A5139B"/>
    <w:rsid w:val="00A5180B"/>
    <w:rsid w:val="00A523B8"/>
    <w:rsid w:val="00A524A7"/>
    <w:rsid w:val="00A527A6"/>
    <w:rsid w:val="00A52CF9"/>
    <w:rsid w:val="00A53782"/>
    <w:rsid w:val="00A538A8"/>
    <w:rsid w:val="00A53E85"/>
    <w:rsid w:val="00A54604"/>
    <w:rsid w:val="00A54F9D"/>
    <w:rsid w:val="00A55EBD"/>
    <w:rsid w:val="00A576F5"/>
    <w:rsid w:val="00A57AFD"/>
    <w:rsid w:val="00A57E38"/>
    <w:rsid w:val="00A60045"/>
    <w:rsid w:val="00A6350C"/>
    <w:rsid w:val="00A636ED"/>
    <w:rsid w:val="00A637A8"/>
    <w:rsid w:val="00A638AA"/>
    <w:rsid w:val="00A641EC"/>
    <w:rsid w:val="00A64B1C"/>
    <w:rsid w:val="00A64D7C"/>
    <w:rsid w:val="00A656FA"/>
    <w:rsid w:val="00A664C3"/>
    <w:rsid w:val="00A66CE9"/>
    <w:rsid w:val="00A672FA"/>
    <w:rsid w:val="00A67F4B"/>
    <w:rsid w:val="00A70302"/>
    <w:rsid w:val="00A70C0C"/>
    <w:rsid w:val="00A71083"/>
    <w:rsid w:val="00A7198B"/>
    <w:rsid w:val="00A71A27"/>
    <w:rsid w:val="00A72B5D"/>
    <w:rsid w:val="00A72E7E"/>
    <w:rsid w:val="00A73278"/>
    <w:rsid w:val="00A7330B"/>
    <w:rsid w:val="00A7332C"/>
    <w:rsid w:val="00A73972"/>
    <w:rsid w:val="00A73C29"/>
    <w:rsid w:val="00A74843"/>
    <w:rsid w:val="00A752F0"/>
    <w:rsid w:val="00A75491"/>
    <w:rsid w:val="00A75D76"/>
    <w:rsid w:val="00A75D9A"/>
    <w:rsid w:val="00A75E7E"/>
    <w:rsid w:val="00A76DBD"/>
    <w:rsid w:val="00A76F4A"/>
    <w:rsid w:val="00A77CE3"/>
    <w:rsid w:val="00A80038"/>
    <w:rsid w:val="00A804C1"/>
    <w:rsid w:val="00A80726"/>
    <w:rsid w:val="00A80824"/>
    <w:rsid w:val="00A81ABD"/>
    <w:rsid w:val="00A81DAA"/>
    <w:rsid w:val="00A82244"/>
    <w:rsid w:val="00A82890"/>
    <w:rsid w:val="00A82FA8"/>
    <w:rsid w:val="00A83B7E"/>
    <w:rsid w:val="00A845DB"/>
    <w:rsid w:val="00A846D6"/>
    <w:rsid w:val="00A84D51"/>
    <w:rsid w:val="00A86053"/>
    <w:rsid w:val="00A8634D"/>
    <w:rsid w:val="00A86BE5"/>
    <w:rsid w:val="00A86EDE"/>
    <w:rsid w:val="00A86FE2"/>
    <w:rsid w:val="00A8702E"/>
    <w:rsid w:val="00A871CD"/>
    <w:rsid w:val="00A87459"/>
    <w:rsid w:val="00A9060F"/>
    <w:rsid w:val="00A90D55"/>
    <w:rsid w:val="00A9203F"/>
    <w:rsid w:val="00A922AD"/>
    <w:rsid w:val="00A92489"/>
    <w:rsid w:val="00A927C6"/>
    <w:rsid w:val="00A92E71"/>
    <w:rsid w:val="00A9415A"/>
    <w:rsid w:val="00A94308"/>
    <w:rsid w:val="00A949D3"/>
    <w:rsid w:val="00A94E23"/>
    <w:rsid w:val="00A9509F"/>
    <w:rsid w:val="00A9587C"/>
    <w:rsid w:val="00A95B55"/>
    <w:rsid w:val="00A960F4"/>
    <w:rsid w:val="00A96772"/>
    <w:rsid w:val="00A96A4E"/>
    <w:rsid w:val="00A96BD5"/>
    <w:rsid w:val="00A96E55"/>
    <w:rsid w:val="00A970F7"/>
    <w:rsid w:val="00A974EB"/>
    <w:rsid w:val="00A97AA5"/>
    <w:rsid w:val="00AA1DC1"/>
    <w:rsid w:val="00AA2597"/>
    <w:rsid w:val="00AA27B2"/>
    <w:rsid w:val="00AA2DEF"/>
    <w:rsid w:val="00AA2E96"/>
    <w:rsid w:val="00AA388F"/>
    <w:rsid w:val="00AA3C27"/>
    <w:rsid w:val="00AA3C46"/>
    <w:rsid w:val="00AA40BE"/>
    <w:rsid w:val="00AA4B9D"/>
    <w:rsid w:val="00AA4BD4"/>
    <w:rsid w:val="00AA4C1C"/>
    <w:rsid w:val="00AA508F"/>
    <w:rsid w:val="00AA550A"/>
    <w:rsid w:val="00AA6357"/>
    <w:rsid w:val="00AA6623"/>
    <w:rsid w:val="00AA6C91"/>
    <w:rsid w:val="00AA72B4"/>
    <w:rsid w:val="00AA7CEA"/>
    <w:rsid w:val="00AB0206"/>
    <w:rsid w:val="00AB146A"/>
    <w:rsid w:val="00AB218B"/>
    <w:rsid w:val="00AB2A77"/>
    <w:rsid w:val="00AB2CE2"/>
    <w:rsid w:val="00AB2EAE"/>
    <w:rsid w:val="00AB4C37"/>
    <w:rsid w:val="00AB4D5D"/>
    <w:rsid w:val="00AB4E80"/>
    <w:rsid w:val="00AB5C4F"/>
    <w:rsid w:val="00AB6403"/>
    <w:rsid w:val="00AB7DD4"/>
    <w:rsid w:val="00AB7F76"/>
    <w:rsid w:val="00AC07C2"/>
    <w:rsid w:val="00AC090C"/>
    <w:rsid w:val="00AC118B"/>
    <w:rsid w:val="00AC14F0"/>
    <w:rsid w:val="00AC2424"/>
    <w:rsid w:val="00AC242E"/>
    <w:rsid w:val="00AC269D"/>
    <w:rsid w:val="00AC2A6C"/>
    <w:rsid w:val="00AC3C22"/>
    <w:rsid w:val="00AC4374"/>
    <w:rsid w:val="00AC4F4E"/>
    <w:rsid w:val="00AC4F87"/>
    <w:rsid w:val="00AC502F"/>
    <w:rsid w:val="00AC5590"/>
    <w:rsid w:val="00AC5866"/>
    <w:rsid w:val="00AC5A1F"/>
    <w:rsid w:val="00AC5AD0"/>
    <w:rsid w:val="00AC5EB1"/>
    <w:rsid w:val="00AC5F60"/>
    <w:rsid w:val="00AC5FB2"/>
    <w:rsid w:val="00AC61A5"/>
    <w:rsid w:val="00AC6ED7"/>
    <w:rsid w:val="00AC7616"/>
    <w:rsid w:val="00AD0281"/>
    <w:rsid w:val="00AD0A27"/>
    <w:rsid w:val="00AD165C"/>
    <w:rsid w:val="00AD1C98"/>
    <w:rsid w:val="00AD1D77"/>
    <w:rsid w:val="00AD241B"/>
    <w:rsid w:val="00AD2480"/>
    <w:rsid w:val="00AD3380"/>
    <w:rsid w:val="00AD35B7"/>
    <w:rsid w:val="00AD3812"/>
    <w:rsid w:val="00AD3B82"/>
    <w:rsid w:val="00AD3BFC"/>
    <w:rsid w:val="00AD4602"/>
    <w:rsid w:val="00AD4C92"/>
    <w:rsid w:val="00AD4F75"/>
    <w:rsid w:val="00AD51A7"/>
    <w:rsid w:val="00AD5CD8"/>
    <w:rsid w:val="00AD60D1"/>
    <w:rsid w:val="00AD634B"/>
    <w:rsid w:val="00AD69E9"/>
    <w:rsid w:val="00AD7CA2"/>
    <w:rsid w:val="00AD7D88"/>
    <w:rsid w:val="00AE00E0"/>
    <w:rsid w:val="00AE0473"/>
    <w:rsid w:val="00AE09BE"/>
    <w:rsid w:val="00AE22E0"/>
    <w:rsid w:val="00AE3ACC"/>
    <w:rsid w:val="00AE400B"/>
    <w:rsid w:val="00AE6014"/>
    <w:rsid w:val="00AE60FA"/>
    <w:rsid w:val="00AE6CA8"/>
    <w:rsid w:val="00AE6E73"/>
    <w:rsid w:val="00AE7134"/>
    <w:rsid w:val="00AE7290"/>
    <w:rsid w:val="00AF0298"/>
    <w:rsid w:val="00AF0503"/>
    <w:rsid w:val="00AF0581"/>
    <w:rsid w:val="00AF09C2"/>
    <w:rsid w:val="00AF100A"/>
    <w:rsid w:val="00AF116A"/>
    <w:rsid w:val="00AF1302"/>
    <w:rsid w:val="00AF167C"/>
    <w:rsid w:val="00AF1E83"/>
    <w:rsid w:val="00AF23B0"/>
    <w:rsid w:val="00AF2F8A"/>
    <w:rsid w:val="00AF3346"/>
    <w:rsid w:val="00AF41AF"/>
    <w:rsid w:val="00AF4542"/>
    <w:rsid w:val="00AF47FC"/>
    <w:rsid w:val="00AF56F9"/>
    <w:rsid w:val="00AF5915"/>
    <w:rsid w:val="00AF5B1C"/>
    <w:rsid w:val="00AF5ED7"/>
    <w:rsid w:val="00AF5F38"/>
    <w:rsid w:val="00AF6674"/>
    <w:rsid w:val="00AF7386"/>
    <w:rsid w:val="00AF7478"/>
    <w:rsid w:val="00AF77D6"/>
    <w:rsid w:val="00AF7F2A"/>
    <w:rsid w:val="00B01925"/>
    <w:rsid w:val="00B021ED"/>
    <w:rsid w:val="00B02DFF"/>
    <w:rsid w:val="00B02E8C"/>
    <w:rsid w:val="00B0344A"/>
    <w:rsid w:val="00B03C82"/>
    <w:rsid w:val="00B03EA5"/>
    <w:rsid w:val="00B04266"/>
    <w:rsid w:val="00B05BF6"/>
    <w:rsid w:val="00B05C1B"/>
    <w:rsid w:val="00B05DF7"/>
    <w:rsid w:val="00B06076"/>
    <w:rsid w:val="00B06186"/>
    <w:rsid w:val="00B06279"/>
    <w:rsid w:val="00B0674E"/>
    <w:rsid w:val="00B0737E"/>
    <w:rsid w:val="00B07867"/>
    <w:rsid w:val="00B07983"/>
    <w:rsid w:val="00B07FF5"/>
    <w:rsid w:val="00B105A4"/>
    <w:rsid w:val="00B105D6"/>
    <w:rsid w:val="00B10D93"/>
    <w:rsid w:val="00B11392"/>
    <w:rsid w:val="00B1146A"/>
    <w:rsid w:val="00B12547"/>
    <w:rsid w:val="00B1261B"/>
    <w:rsid w:val="00B12828"/>
    <w:rsid w:val="00B12B8C"/>
    <w:rsid w:val="00B12D4D"/>
    <w:rsid w:val="00B130BB"/>
    <w:rsid w:val="00B136BB"/>
    <w:rsid w:val="00B14B4A"/>
    <w:rsid w:val="00B1641F"/>
    <w:rsid w:val="00B16B63"/>
    <w:rsid w:val="00B16BFE"/>
    <w:rsid w:val="00B16DB7"/>
    <w:rsid w:val="00B16F62"/>
    <w:rsid w:val="00B17DDD"/>
    <w:rsid w:val="00B20C09"/>
    <w:rsid w:val="00B2126F"/>
    <w:rsid w:val="00B2136A"/>
    <w:rsid w:val="00B21401"/>
    <w:rsid w:val="00B21FBA"/>
    <w:rsid w:val="00B22CBA"/>
    <w:rsid w:val="00B23A23"/>
    <w:rsid w:val="00B23A69"/>
    <w:rsid w:val="00B23BE1"/>
    <w:rsid w:val="00B24470"/>
    <w:rsid w:val="00B247E7"/>
    <w:rsid w:val="00B24B9A"/>
    <w:rsid w:val="00B24D30"/>
    <w:rsid w:val="00B25262"/>
    <w:rsid w:val="00B253EF"/>
    <w:rsid w:val="00B25685"/>
    <w:rsid w:val="00B25F0D"/>
    <w:rsid w:val="00B26144"/>
    <w:rsid w:val="00B26296"/>
    <w:rsid w:val="00B277E0"/>
    <w:rsid w:val="00B30776"/>
    <w:rsid w:val="00B308B0"/>
    <w:rsid w:val="00B30AE1"/>
    <w:rsid w:val="00B3276D"/>
    <w:rsid w:val="00B32938"/>
    <w:rsid w:val="00B32E31"/>
    <w:rsid w:val="00B33A0B"/>
    <w:rsid w:val="00B34712"/>
    <w:rsid w:val="00B34BCE"/>
    <w:rsid w:val="00B34D4A"/>
    <w:rsid w:val="00B34F90"/>
    <w:rsid w:val="00B35135"/>
    <w:rsid w:val="00B3570D"/>
    <w:rsid w:val="00B359A7"/>
    <w:rsid w:val="00B35B33"/>
    <w:rsid w:val="00B363A5"/>
    <w:rsid w:val="00B37685"/>
    <w:rsid w:val="00B37893"/>
    <w:rsid w:val="00B37C77"/>
    <w:rsid w:val="00B37CC6"/>
    <w:rsid w:val="00B37F0F"/>
    <w:rsid w:val="00B40282"/>
    <w:rsid w:val="00B40C9E"/>
    <w:rsid w:val="00B4107C"/>
    <w:rsid w:val="00B410C4"/>
    <w:rsid w:val="00B414D9"/>
    <w:rsid w:val="00B419DD"/>
    <w:rsid w:val="00B41A47"/>
    <w:rsid w:val="00B41DF8"/>
    <w:rsid w:val="00B41FB6"/>
    <w:rsid w:val="00B41FCD"/>
    <w:rsid w:val="00B42802"/>
    <w:rsid w:val="00B4286B"/>
    <w:rsid w:val="00B42B89"/>
    <w:rsid w:val="00B43A44"/>
    <w:rsid w:val="00B44092"/>
    <w:rsid w:val="00B455B6"/>
    <w:rsid w:val="00B45B69"/>
    <w:rsid w:val="00B46581"/>
    <w:rsid w:val="00B46B15"/>
    <w:rsid w:val="00B46D63"/>
    <w:rsid w:val="00B47054"/>
    <w:rsid w:val="00B4752C"/>
    <w:rsid w:val="00B478DD"/>
    <w:rsid w:val="00B47912"/>
    <w:rsid w:val="00B50F0C"/>
    <w:rsid w:val="00B513F2"/>
    <w:rsid w:val="00B5152D"/>
    <w:rsid w:val="00B51663"/>
    <w:rsid w:val="00B51C42"/>
    <w:rsid w:val="00B53403"/>
    <w:rsid w:val="00B53956"/>
    <w:rsid w:val="00B53C65"/>
    <w:rsid w:val="00B541C9"/>
    <w:rsid w:val="00B5429D"/>
    <w:rsid w:val="00B54542"/>
    <w:rsid w:val="00B54CE1"/>
    <w:rsid w:val="00B54DC7"/>
    <w:rsid w:val="00B54F08"/>
    <w:rsid w:val="00B551CA"/>
    <w:rsid w:val="00B5562F"/>
    <w:rsid w:val="00B558D2"/>
    <w:rsid w:val="00B56604"/>
    <w:rsid w:val="00B5672B"/>
    <w:rsid w:val="00B60E36"/>
    <w:rsid w:val="00B6126B"/>
    <w:rsid w:val="00B6135B"/>
    <w:rsid w:val="00B61437"/>
    <w:rsid w:val="00B6177F"/>
    <w:rsid w:val="00B61A26"/>
    <w:rsid w:val="00B62B5B"/>
    <w:rsid w:val="00B62E2A"/>
    <w:rsid w:val="00B62F73"/>
    <w:rsid w:val="00B63173"/>
    <w:rsid w:val="00B6341A"/>
    <w:rsid w:val="00B63BB6"/>
    <w:rsid w:val="00B63E2A"/>
    <w:rsid w:val="00B640E8"/>
    <w:rsid w:val="00B6439F"/>
    <w:rsid w:val="00B644B7"/>
    <w:rsid w:val="00B64AFD"/>
    <w:rsid w:val="00B64C51"/>
    <w:rsid w:val="00B64CC2"/>
    <w:rsid w:val="00B64F4F"/>
    <w:rsid w:val="00B6564C"/>
    <w:rsid w:val="00B66512"/>
    <w:rsid w:val="00B669D9"/>
    <w:rsid w:val="00B66A70"/>
    <w:rsid w:val="00B66E0A"/>
    <w:rsid w:val="00B67280"/>
    <w:rsid w:val="00B67566"/>
    <w:rsid w:val="00B678C0"/>
    <w:rsid w:val="00B70149"/>
    <w:rsid w:val="00B70957"/>
    <w:rsid w:val="00B70AB8"/>
    <w:rsid w:val="00B7136E"/>
    <w:rsid w:val="00B71AC2"/>
    <w:rsid w:val="00B71BD0"/>
    <w:rsid w:val="00B71DEC"/>
    <w:rsid w:val="00B71ED3"/>
    <w:rsid w:val="00B72066"/>
    <w:rsid w:val="00B7289C"/>
    <w:rsid w:val="00B72BEA"/>
    <w:rsid w:val="00B73090"/>
    <w:rsid w:val="00B741BD"/>
    <w:rsid w:val="00B7448F"/>
    <w:rsid w:val="00B747F4"/>
    <w:rsid w:val="00B74D4D"/>
    <w:rsid w:val="00B7676B"/>
    <w:rsid w:val="00B769FA"/>
    <w:rsid w:val="00B7717B"/>
    <w:rsid w:val="00B776ED"/>
    <w:rsid w:val="00B77C67"/>
    <w:rsid w:val="00B77CAD"/>
    <w:rsid w:val="00B77F8F"/>
    <w:rsid w:val="00B80290"/>
    <w:rsid w:val="00B802D5"/>
    <w:rsid w:val="00B802DD"/>
    <w:rsid w:val="00B80403"/>
    <w:rsid w:val="00B8040F"/>
    <w:rsid w:val="00B818A8"/>
    <w:rsid w:val="00B8190F"/>
    <w:rsid w:val="00B820CA"/>
    <w:rsid w:val="00B82B17"/>
    <w:rsid w:val="00B82C25"/>
    <w:rsid w:val="00B82E6A"/>
    <w:rsid w:val="00B82F4D"/>
    <w:rsid w:val="00B83178"/>
    <w:rsid w:val="00B834DB"/>
    <w:rsid w:val="00B83C98"/>
    <w:rsid w:val="00B84273"/>
    <w:rsid w:val="00B85CF4"/>
    <w:rsid w:val="00B862BA"/>
    <w:rsid w:val="00B863A7"/>
    <w:rsid w:val="00B86816"/>
    <w:rsid w:val="00B86DDC"/>
    <w:rsid w:val="00B87388"/>
    <w:rsid w:val="00B87B8B"/>
    <w:rsid w:val="00B87E24"/>
    <w:rsid w:val="00B90C5D"/>
    <w:rsid w:val="00B90F69"/>
    <w:rsid w:val="00B90F86"/>
    <w:rsid w:val="00B91349"/>
    <w:rsid w:val="00B9137C"/>
    <w:rsid w:val="00B91751"/>
    <w:rsid w:val="00B91953"/>
    <w:rsid w:val="00B91C03"/>
    <w:rsid w:val="00B92A4E"/>
    <w:rsid w:val="00B93F16"/>
    <w:rsid w:val="00B9412D"/>
    <w:rsid w:val="00B942C1"/>
    <w:rsid w:val="00B942E7"/>
    <w:rsid w:val="00B953A9"/>
    <w:rsid w:val="00B96AF4"/>
    <w:rsid w:val="00B96DBF"/>
    <w:rsid w:val="00B972C5"/>
    <w:rsid w:val="00B977DE"/>
    <w:rsid w:val="00B97AE1"/>
    <w:rsid w:val="00B97B2A"/>
    <w:rsid w:val="00BA05E2"/>
    <w:rsid w:val="00BA0C3D"/>
    <w:rsid w:val="00BA10C3"/>
    <w:rsid w:val="00BA11A0"/>
    <w:rsid w:val="00BA1E87"/>
    <w:rsid w:val="00BA2087"/>
    <w:rsid w:val="00BA227F"/>
    <w:rsid w:val="00BA2E03"/>
    <w:rsid w:val="00BA3A4B"/>
    <w:rsid w:val="00BA5A70"/>
    <w:rsid w:val="00BA693D"/>
    <w:rsid w:val="00BA7183"/>
    <w:rsid w:val="00BA73D1"/>
    <w:rsid w:val="00BA7571"/>
    <w:rsid w:val="00BA7877"/>
    <w:rsid w:val="00BB0030"/>
    <w:rsid w:val="00BB0313"/>
    <w:rsid w:val="00BB072D"/>
    <w:rsid w:val="00BB10AB"/>
    <w:rsid w:val="00BB16F5"/>
    <w:rsid w:val="00BB1B8D"/>
    <w:rsid w:val="00BB21C5"/>
    <w:rsid w:val="00BB36BE"/>
    <w:rsid w:val="00BB385A"/>
    <w:rsid w:val="00BB3A83"/>
    <w:rsid w:val="00BB4353"/>
    <w:rsid w:val="00BB4391"/>
    <w:rsid w:val="00BB462E"/>
    <w:rsid w:val="00BB499B"/>
    <w:rsid w:val="00BB53BE"/>
    <w:rsid w:val="00BB5923"/>
    <w:rsid w:val="00BB6325"/>
    <w:rsid w:val="00BB646C"/>
    <w:rsid w:val="00BB65C4"/>
    <w:rsid w:val="00BB6619"/>
    <w:rsid w:val="00BB6E46"/>
    <w:rsid w:val="00BB7449"/>
    <w:rsid w:val="00BB7E73"/>
    <w:rsid w:val="00BC0065"/>
    <w:rsid w:val="00BC0557"/>
    <w:rsid w:val="00BC0A25"/>
    <w:rsid w:val="00BC1050"/>
    <w:rsid w:val="00BC107C"/>
    <w:rsid w:val="00BC15E4"/>
    <w:rsid w:val="00BC17DB"/>
    <w:rsid w:val="00BC2765"/>
    <w:rsid w:val="00BC3801"/>
    <w:rsid w:val="00BC45FC"/>
    <w:rsid w:val="00BC4B58"/>
    <w:rsid w:val="00BC5128"/>
    <w:rsid w:val="00BC5A2A"/>
    <w:rsid w:val="00BC61CF"/>
    <w:rsid w:val="00BC6910"/>
    <w:rsid w:val="00BC69AB"/>
    <w:rsid w:val="00BC6A7C"/>
    <w:rsid w:val="00BC7035"/>
    <w:rsid w:val="00BC78E4"/>
    <w:rsid w:val="00BC78FF"/>
    <w:rsid w:val="00BC7A73"/>
    <w:rsid w:val="00BC7D49"/>
    <w:rsid w:val="00BD080B"/>
    <w:rsid w:val="00BD0EA0"/>
    <w:rsid w:val="00BD197A"/>
    <w:rsid w:val="00BD1B8A"/>
    <w:rsid w:val="00BD1C0A"/>
    <w:rsid w:val="00BD1CE7"/>
    <w:rsid w:val="00BD22A5"/>
    <w:rsid w:val="00BD24B4"/>
    <w:rsid w:val="00BD2A99"/>
    <w:rsid w:val="00BD3EA9"/>
    <w:rsid w:val="00BD4032"/>
    <w:rsid w:val="00BD4B00"/>
    <w:rsid w:val="00BD4BC1"/>
    <w:rsid w:val="00BD4C07"/>
    <w:rsid w:val="00BD58E6"/>
    <w:rsid w:val="00BD721C"/>
    <w:rsid w:val="00BD72EC"/>
    <w:rsid w:val="00BD7571"/>
    <w:rsid w:val="00BD7DBB"/>
    <w:rsid w:val="00BE0BC3"/>
    <w:rsid w:val="00BE14DD"/>
    <w:rsid w:val="00BE1A99"/>
    <w:rsid w:val="00BE1B41"/>
    <w:rsid w:val="00BE1D88"/>
    <w:rsid w:val="00BE2D18"/>
    <w:rsid w:val="00BE2FCE"/>
    <w:rsid w:val="00BE369A"/>
    <w:rsid w:val="00BE3B32"/>
    <w:rsid w:val="00BE429D"/>
    <w:rsid w:val="00BE461C"/>
    <w:rsid w:val="00BE4E44"/>
    <w:rsid w:val="00BE4FB5"/>
    <w:rsid w:val="00BE52B0"/>
    <w:rsid w:val="00BE58DF"/>
    <w:rsid w:val="00BE5CD7"/>
    <w:rsid w:val="00BE63D6"/>
    <w:rsid w:val="00BE6CAA"/>
    <w:rsid w:val="00BE7A2F"/>
    <w:rsid w:val="00BF0106"/>
    <w:rsid w:val="00BF1696"/>
    <w:rsid w:val="00BF1AB9"/>
    <w:rsid w:val="00BF1E4C"/>
    <w:rsid w:val="00BF1F0F"/>
    <w:rsid w:val="00BF202D"/>
    <w:rsid w:val="00BF294A"/>
    <w:rsid w:val="00BF2DBF"/>
    <w:rsid w:val="00BF2E19"/>
    <w:rsid w:val="00BF36CE"/>
    <w:rsid w:val="00BF3A36"/>
    <w:rsid w:val="00BF4385"/>
    <w:rsid w:val="00BF4821"/>
    <w:rsid w:val="00BF4834"/>
    <w:rsid w:val="00BF5603"/>
    <w:rsid w:val="00BF562A"/>
    <w:rsid w:val="00BF5A64"/>
    <w:rsid w:val="00BF5D7E"/>
    <w:rsid w:val="00BF5F7E"/>
    <w:rsid w:val="00BF677D"/>
    <w:rsid w:val="00BF777F"/>
    <w:rsid w:val="00BF7BAB"/>
    <w:rsid w:val="00BF7CAE"/>
    <w:rsid w:val="00C0148D"/>
    <w:rsid w:val="00C01684"/>
    <w:rsid w:val="00C01E67"/>
    <w:rsid w:val="00C02B70"/>
    <w:rsid w:val="00C03244"/>
    <w:rsid w:val="00C03A11"/>
    <w:rsid w:val="00C042B0"/>
    <w:rsid w:val="00C0494C"/>
    <w:rsid w:val="00C049DB"/>
    <w:rsid w:val="00C04E9F"/>
    <w:rsid w:val="00C05021"/>
    <w:rsid w:val="00C05956"/>
    <w:rsid w:val="00C05C52"/>
    <w:rsid w:val="00C062F7"/>
    <w:rsid w:val="00C065F2"/>
    <w:rsid w:val="00C06603"/>
    <w:rsid w:val="00C0679B"/>
    <w:rsid w:val="00C06B29"/>
    <w:rsid w:val="00C06E5E"/>
    <w:rsid w:val="00C07204"/>
    <w:rsid w:val="00C075D2"/>
    <w:rsid w:val="00C07D1A"/>
    <w:rsid w:val="00C10119"/>
    <w:rsid w:val="00C10155"/>
    <w:rsid w:val="00C103EF"/>
    <w:rsid w:val="00C10A56"/>
    <w:rsid w:val="00C11859"/>
    <w:rsid w:val="00C11A2E"/>
    <w:rsid w:val="00C12781"/>
    <w:rsid w:val="00C133D7"/>
    <w:rsid w:val="00C145DB"/>
    <w:rsid w:val="00C1490C"/>
    <w:rsid w:val="00C1525D"/>
    <w:rsid w:val="00C15540"/>
    <w:rsid w:val="00C1623B"/>
    <w:rsid w:val="00C1690E"/>
    <w:rsid w:val="00C179A0"/>
    <w:rsid w:val="00C20564"/>
    <w:rsid w:val="00C20FE0"/>
    <w:rsid w:val="00C2195F"/>
    <w:rsid w:val="00C21BCC"/>
    <w:rsid w:val="00C21EB0"/>
    <w:rsid w:val="00C2239D"/>
    <w:rsid w:val="00C22425"/>
    <w:rsid w:val="00C22DAA"/>
    <w:rsid w:val="00C22E96"/>
    <w:rsid w:val="00C232C4"/>
    <w:rsid w:val="00C23580"/>
    <w:rsid w:val="00C239C4"/>
    <w:rsid w:val="00C23AFA"/>
    <w:rsid w:val="00C23E43"/>
    <w:rsid w:val="00C24522"/>
    <w:rsid w:val="00C24962"/>
    <w:rsid w:val="00C25402"/>
    <w:rsid w:val="00C262DE"/>
    <w:rsid w:val="00C2706B"/>
    <w:rsid w:val="00C27219"/>
    <w:rsid w:val="00C2737E"/>
    <w:rsid w:val="00C275ED"/>
    <w:rsid w:val="00C279E5"/>
    <w:rsid w:val="00C27F62"/>
    <w:rsid w:val="00C30148"/>
    <w:rsid w:val="00C319E9"/>
    <w:rsid w:val="00C33080"/>
    <w:rsid w:val="00C34215"/>
    <w:rsid w:val="00C344BA"/>
    <w:rsid w:val="00C345F5"/>
    <w:rsid w:val="00C34743"/>
    <w:rsid w:val="00C34AAA"/>
    <w:rsid w:val="00C3567B"/>
    <w:rsid w:val="00C360EF"/>
    <w:rsid w:val="00C3628E"/>
    <w:rsid w:val="00C3636B"/>
    <w:rsid w:val="00C3687F"/>
    <w:rsid w:val="00C3701E"/>
    <w:rsid w:val="00C374AC"/>
    <w:rsid w:val="00C4055C"/>
    <w:rsid w:val="00C4094B"/>
    <w:rsid w:val="00C40FEB"/>
    <w:rsid w:val="00C411FA"/>
    <w:rsid w:val="00C41237"/>
    <w:rsid w:val="00C418DA"/>
    <w:rsid w:val="00C41B6D"/>
    <w:rsid w:val="00C41DB0"/>
    <w:rsid w:val="00C42361"/>
    <w:rsid w:val="00C4276D"/>
    <w:rsid w:val="00C43160"/>
    <w:rsid w:val="00C432FD"/>
    <w:rsid w:val="00C43320"/>
    <w:rsid w:val="00C4403B"/>
    <w:rsid w:val="00C44382"/>
    <w:rsid w:val="00C44A37"/>
    <w:rsid w:val="00C44F8A"/>
    <w:rsid w:val="00C46DB2"/>
    <w:rsid w:val="00C46E15"/>
    <w:rsid w:val="00C472F3"/>
    <w:rsid w:val="00C47483"/>
    <w:rsid w:val="00C5019F"/>
    <w:rsid w:val="00C5140B"/>
    <w:rsid w:val="00C5270C"/>
    <w:rsid w:val="00C5309D"/>
    <w:rsid w:val="00C53418"/>
    <w:rsid w:val="00C53439"/>
    <w:rsid w:val="00C53575"/>
    <w:rsid w:val="00C539A6"/>
    <w:rsid w:val="00C53C93"/>
    <w:rsid w:val="00C53D93"/>
    <w:rsid w:val="00C53F67"/>
    <w:rsid w:val="00C544C1"/>
    <w:rsid w:val="00C549F7"/>
    <w:rsid w:val="00C54E7D"/>
    <w:rsid w:val="00C550BC"/>
    <w:rsid w:val="00C55477"/>
    <w:rsid w:val="00C56001"/>
    <w:rsid w:val="00C560CE"/>
    <w:rsid w:val="00C56161"/>
    <w:rsid w:val="00C567F8"/>
    <w:rsid w:val="00C56B38"/>
    <w:rsid w:val="00C56BC7"/>
    <w:rsid w:val="00C56CA7"/>
    <w:rsid w:val="00C57436"/>
    <w:rsid w:val="00C577D2"/>
    <w:rsid w:val="00C57BFA"/>
    <w:rsid w:val="00C616F1"/>
    <w:rsid w:val="00C618E9"/>
    <w:rsid w:val="00C61E9C"/>
    <w:rsid w:val="00C62176"/>
    <w:rsid w:val="00C62540"/>
    <w:rsid w:val="00C62581"/>
    <w:rsid w:val="00C62C99"/>
    <w:rsid w:val="00C631C8"/>
    <w:rsid w:val="00C63404"/>
    <w:rsid w:val="00C638F0"/>
    <w:rsid w:val="00C63953"/>
    <w:rsid w:val="00C63C76"/>
    <w:rsid w:val="00C643A0"/>
    <w:rsid w:val="00C64C3E"/>
    <w:rsid w:val="00C6590F"/>
    <w:rsid w:val="00C6644B"/>
    <w:rsid w:val="00C66D5C"/>
    <w:rsid w:val="00C673C8"/>
    <w:rsid w:val="00C675DD"/>
    <w:rsid w:val="00C67950"/>
    <w:rsid w:val="00C67BD2"/>
    <w:rsid w:val="00C67C7D"/>
    <w:rsid w:val="00C708FE"/>
    <w:rsid w:val="00C71148"/>
    <w:rsid w:val="00C71900"/>
    <w:rsid w:val="00C727E9"/>
    <w:rsid w:val="00C72ECA"/>
    <w:rsid w:val="00C73745"/>
    <w:rsid w:val="00C740AF"/>
    <w:rsid w:val="00C74D10"/>
    <w:rsid w:val="00C751FA"/>
    <w:rsid w:val="00C75372"/>
    <w:rsid w:val="00C75DA9"/>
    <w:rsid w:val="00C76356"/>
    <w:rsid w:val="00C7657D"/>
    <w:rsid w:val="00C76C37"/>
    <w:rsid w:val="00C771EA"/>
    <w:rsid w:val="00C7763A"/>
    <w:rsid w:val="00C77C64"/>
    <w:rsid w:val="00C804B6"/>
    <w:rsid w:val="00C8112F"/>
    <w:rsid w:val="00C8180B"/>
    <w:rsid w:val="00C82DE9"/>
    <w:rsid w:val="00C84155"/>
    <w:rsid w:val="00C84B0E"/>
    <w:rsid w:val="00C85203"/>
    <w:rsid w:val="00C8533A"/>
    <w:rsid w:val="00C853F7"/>
    <w:rsid w:val="00C85AF8"/>
    <w:rsid w:val="00C85E3A"/>
    <w:rsid w:val="00C85FD2"/>
    <w:rsid w:val="00C86480"/>
    <w:rsid w:val="00C8656C"/>
    <w:rsid w:val="00C86A1F"/>
    <w:rsid w:val="00C86B31"/>
    <w:rsid w:val="00C90E71"/>
    <w:rsid w:val="00C9108D"/>
    <w:rsid w:val="00C914E6"/>
    <w:rsid w:val="00C91A64"/>
    <w:rsid w:val="00C92573"/>
    <w:rsid w:val="00C9621F"/>
    <w:rsid w:val="00C964BB"/>
    <w:rsid w:val="00C97096"/>
    <w:rsid w:val="00C971D8"/>
    <w:rsid w:val="00C974F3"/>
    <w:rsid w:val="00CA0B00"/>
    <w:rsid w:val="00CA0FAE"/>
    <w:rsid w:val="00CA13B2"/>
    <w:rsid w:val="00CA1660"/>
    <w:rsid w:val="00CA1E10"/>
    <w:rsid w:val="00CA24C9"/>
    <w:rsid w:val="00CA2E00"/>
    <w:rsid w:val="00CA2EDB"/>
    <w:rsid w:val="00CA34E0"/>
    <w:rsid w:val="00CA38AB"/>
    <w:rsid w:val="00CA40F2"/>
    <w:rsid w:val="00CA43A1"/>
    <w:rsid w:val="00CA5D91"/>
    <w:rsid w:val="00CA727C"/>
    <w:rsid w:val="00CB0F0C"/>
    <w:rsid w:val="00CB1E72"/>
    <w:rsid w:val="00CB22EC"/>
    <w:rsid w:val="00CB2710"/>
    <w:rsid w:val="00CB27C4"/>
    <w:rsid w:val="00CB2EEE"/>
    <w:rsid w:val="00CB33A5"/>
    <w:rsid w:val="00CB3B94"/>
    <w:rsid w:val="00CB4A45"/>
    <w:rsid w:val="00CB4CE1"/>
    <w:rsid w:val="00CB520D"/>
    <w:rsid w:val="00CB5409"/>
    <w:rsid w:val="00CB5ACE"/>
    <w:rsid w:val="00CB639D"/>
    <w:rsid w:val="00CB6D9D"/>
    <w:rsid w:val="00CB73E9"/>
    <w:rsid w:val="00CB75F5"/>
    <w:rsid w:val="00CB77B9"/>
    <w:rsid w:val="00CB78AE"/>
    <w:rsid w:val="00CB79A6"/>
    <w:rsid w:val="00CB7BE3"/>
    <w:rsid w:val="00CC090D"/>
    <w:rsid w:val="00CC0EAA"/>
    <w:rsid w:val="00CC17F1"/>
    <w:rsid w:val="00CC1B88"/>
    <w:rsid w:val="00CC1C2B"/>
    <w:rsid w:val="00CC24EC"/>
    <w:rsid w:val="00CC2B10"/>
    <w:rsid w:val="00CC2BE5"/>
    <w:rsid w:val="00CC2C6C"/>
    <w:rsid w:val="00CC2CA1"/>
    <w:rsid w:val="00CC34F5"/>
    <w:rsid w:val="00CC3F42"/>
    <w:rsid w:val="00CC4BE0"/>
    <w:rsid w:val="00CC50FB"/>
    <w:rsid w:val="00CC5618"/>
    <w:rsid w:val="00CC5CDD"/>
    <w:rsid w:val="00CC71B2"/>
    <w:rsid w:val="00CC7262"/>
    <w:rsid w:val="00CC7BEF"/>
    <w:rsid w:val="00CC7C6C"/>
    <w:rsid w:val="00CC7C7B"/>
    <w:rsid w:val="00CD0190"/>
    <w:rsid w:val="00CD0BE0"/>
    <w:rsid w:val="00CD0DBC"/>
    <w:rsid w:val="00CD0F89"/>
    <w:rsid w:val="00CD12EE"/>
    <w:rsid w:val="00CD147F"/>
    <w:rsid w:val="00CD1C4A"/>
    <w:rsid w:val="00CD1D69"/>
    <w:rsid w:val="00CD21D3"/>
    <w:rsid w:val="00CD236C"/>
    <w:rsid w:val="00CD2709"/>
    <w:rsid w:val="00CD2BCE"/>
    <w:rsid w:val="00CD3778"/>
    <w:rsid w:val="00CD47F9"/>
    <w:rsid w:val="00CD48BD"/>
    <w:rsid w:val="00CD4D10"/>
    <w:rsid w:val="00CD5068"/>
    <w:rsid w:val="00CD5F09"/>
    <w:rsid w:val="00CD5F11"/>
    <w:rsid w:val="00CD69E6"/>
    <w:rsid w:val="00CD6FCC"/>
    <w:rsid w:val="00CD726D"/>
    <w:rsid w:val="00CD7323"/>
    <w:rsid w:val="00CD79E4"/>
    <w:rsid w:val="00CD7D92"/>
    <w:rsid w:val="00CE0531"/>
    <w:rsid w:val="00CE0E33"/>
    <w:rsid w:val="00CE1367"/>
    <w:rsid w:val="00CE2A50"/>
    <w:rsid w:val="00CE2DB3"/>
    <w:rsid w:val="00CE3791"/>
    <w:rsid w:val="00CE3F65"/>
    <w:rsid w:val="00CE5255"/>
    <w:rsid w:val="00CE5CBF"/>
    <w:rsid w:val="00CE6039"/>
    <w:rsid w:val="00CE651B"/>
    <w:rsid w:val="00CE6AFE"/>
    <w:rsid w:val="00CF0001"/>
    <w:rsid w:val="00CF06D6"/>
    <w:rsid w:val="00CF0F93"/>
    <w:rsid w:val="00CF1135"/>
    <w:rsid w:val="00CF14A2"/>
    <w:rsid w:val="00CF16C1"/>
    <w:rsid w:val="00CF1B31"/>
    <w:rsid w:val="00CF2556"/>
    <w:rsid w:val="00CF28FE"/>
    <w:rsid w:val="00CF38E2"/>
    <w:rsid w:val="00CF3B54"/>
    <w:rsid w:val="00CF41CE"/>
    <w:rsid w:val="00CF4A46"/>
    <w:rsid w:val="00CF60D9"/>
    <w:rsid w:val="00CF62F2"/>
    <w:rsid w:val="00CF68B8"/>
    <w:rsid w:val="00CF70F3"/>
    <w:rsid w:val="00CF7BD0"/>
    <w:rsid w:val="00CF7D9F"/>
    <w:rsid w:val="00D00051"/>
    <w:rsid w:val="00D000BB"/>
    <w:rsid w:val="00D0033A"/>
    <w:rsid w:val="00D004FB"/>
    <w:rsid w:val="00D00625"/>
    <w:rsid w:val="00D00B41"/>
    <w:rsid w:val="00D01488"/>
    <w:rsid w:val="00D0163A"/>
    <w:rsid w:val="00D0223B"/>
    <w:rsid w:val="00D022C6"/>
    <w:rsid w:val="00D027D6"/>
    <w:rsid w:val="00D0357D"/>
    <w:rsid w:val="00D036D8"/>
    <w:rsid w:val="00D03C05"/>
    <w:rsid w:val="00D03E71"/>
    <w:rsid w:val="00D03EF1"/>
    <w:rsid w:val="00D045A9"/>
    <w:rsid w:val="00D045AF"/>
    <w:rsid w:val="00D04E68"/>
    <w:rsid w:val="00D050F2"/>
    <w:rsid w:val="00D0588D"/>
    <w:rsid w:val="00D05E63"/>
    <w:rsid w:val="00D0648A"/>
    <w:rsid w:val="00D067D0"/>
    <w:rsid w:val="00D068E0"/>
    <w:rsid w:val="00D06A16"/>
    <w:rsid w:val="00D06FBA"/>
    <w:rsid w:val="00D07221"/>
    <w:rsid w:val="00D073B4"/>
    <w:rsid w:val="00D07833"/>
    <w:rsid w:val="00D07C56"/>
    <w:rsid w:val="00D07F4E"/>
    <w:rsid w:val="00D10BFC"/>
    <w:rsid w:val="00D11111"/>
    <w:rsid w:val="00D111AD"/>
    <w:rsid w:val="00D11361"/>
    <w:rsid w:val="00D1146A"/>
    <w:rsid w:val="00D11488"/>
    <w:rsid w:val="00D119C0"/>
    <w:rsid w:val="00D1214F"/>
    <w:rsid w:val="00D12609"/>
    <w:rsid w:val="00D12E13"/>
    <w:rsid w:val="00D137CB"/>
    <w:rsid w:val="00D13948"/>
    <w:rsid w:val="00D13B5E"/>
    <w:rsid w:val="00D13D00"/>
    <w:rsid w:val="00D14075"/>
    <w:rsid w:val="00D140AD"/>
    <w:rsid w:val="00D14785"/>
    <w:rsid w:val="00D14973"/>
    <w:rsid w:val="00D152CB"/>
    <w:rsid w:val="00D1532F"/>
    <w:rsid w:val="00D156A1"/>
    <w:rsid w:val="00D1625A"/>
    <w:rsid w:val="00D168B8"/>
    <w:rsid w:val="00D16B95"/>
    <w:rsid w:val="00D16F34"/>
    <w:rsid w:val="00D171A3"/>
    <w:rsid w:val="00D172A5"/>
    <w:rsid w:val="00D17B79"/>
    <w:rsid w:val="00D17D0B"/>
    <w:rsid w:val="00D2019C"/>
    <w:rsid w:val="00D207FF"/>
    <w:rsid w:val="00D20804"/>
    <w:rsid w:val="00D209BD"/>
    <w:rsid w:val="00D213E8"/>
    <w:rsid w:val="00D21666"/>
    <w:rsid w:val="00D216E5"/>
    <w:rsid w:val="00D22382"/>
    <w:rsid w:val="00D2322F"/>
    <w:rsid w:val="00D23E79"/>
    <w:rsid w:val="00D247C3"/>
    <w:rsid w:val="00D250A5"/>
    <w:rsid w:val="00D2534A"/>
    <w:rsid w:val="00D26117"/>
    <w:rsid w:val="00D26195"/>
    <w:rsid w:val="00D270AF"/>
    <w:rsid w:val="00D31ABC"/>
    <w:rsid w:val="00D31F42"/>
    <w:rsid w:val="00D32289"/>
    <w:rsid w:val="00D326FF"/>
    <w:rsid w:val="00D327DB"/>
    <w:rsid w:val="00D32853"/>
    <w:rsid w:val="00D32EF9"/>
    <w:rsid w:val="00D33ED2"/>
    <w:rsid w:val="00D34715"/>
    <w:rsid w:val="00D34CA1"/>
    <w:rsid w:val="00D34EA1"/>
    <w:rsid w:val="00D35135"/>
    <w:rsid w:val="00D358D9"/>
    <w:rsid w:val="00D359FD"/>
    <w:rsid w:val="00D35C90"/>
    <w:rsid w:val="00D35CAA"/>
    <w:rsid w:val="00D360CF"/>
    <w:rsid w:val="00D366B4"/>
    <w:rsid w:val="00D369B3"/>
    <w:rsid w:val="00D369D5"/>
    <w:rsid w:val="00D370FC"/>
    <w:rsid w:val="00D40222"/>
    <w:rsid w:val="00D40411"/>
    <w:rsid w:val="00D41DCB"/>
    <w:rsid w:val="00D4212C"/>
    <w:rsid w:val="00D426C7"/>
    <w:rsid w:val="00D42A82"/>
    <w:rsid w:val="00D42D9D"/>
    <w:rsid w:val="00D42F1F"/>
    <w:rsid w:val="00D42F60"/>
    <w:rsid w:val="00D43293"/>
    <w:rsid w:val="00D43681"/>
    <w:rsid w:val="00D43767"/>
    <w:rsid w:val="00D43F2A"/>
    <w:rsid w:val="00D447F7"/>
    <w:rsid w:val="00D44FC8"/>
    <w:rsid w:val="00D454B8"/>
    <w:rsid w:val="00D4555C"/>
    <w:rsid w:val="00D45FC4"/>
    <w:rsid w:val="00D460C8"/>
    <w:rsid w:val="00D462C1"/>
    <w:rsid w:val="00D4656F"/>
    <w:rsid w:val="00D465A4"/>
    <w:rsid w:val="00D46618"/>
    <w:rsid w:val="00D47003"/>
    <w:rsid w:val="00D472DE"/>
    <w:rsid w:val="00D478D0"/>
    <w:rsid w:val="00D47A20"/>
    <w:rsid w:val="00D50119"/>
    <w:rsid w:val="00D5022C"/>
    <w:rsid w:val="00D50EA3"/>
    <w:rsid w:val="00D5159B"/>
    <w:rsid w:val="00D516E8"/>
    <w:rsid w:val="00D51C6F"/>
    <w:rsid w:val="00D51D36"/>
    <w:rsid w:val="00D52083"/>
    <w:rsid w:val="00D528AD"/>
    <w:rsid w:val="00D53540"/>
    <w:rsid w:val="00D538D0"/>
    <w:rsid w:val="00D53B75"/>
    <w:rsid w:val="00D53C39"/>
    <w:rsid w:val="00D53D65"/>
    <w:rsid w:val="00D5580E"/>
    <w:rsid w:val="00D56024"/>
    <w:rsid w:val="00D57036"/>
    <w:rsid w:val="00D607A0"/>
    <w:rsid w:val="00D61748"/>
    <w:rsid w:val="00D61A7F"/>
    <w:rsid w:val="00D61CE0"/>
    <w:rsid w:val="00D61FA3"/>
    <w:rsid w:val="00D624CD"/>
    <w:rsid w:val="00D62527"/>
    <w:rsid w:val="00D628F0"/>
    <w:rsid w:val="00D6327E"/>
    <w:rsid w:val="00D63674"/>
    <w:rsid w:val="00D63BEC"/>
    <w:rsid w:val="00D64202"/>
    <w:rsid w:val="00D6505E"/>
    <w:rsid w:val="00D654D6"/>
    <w:rsid w:val="00D657C4"/>
    <w:rsid w:val="00D65CBF"/>
    <w:rsid w:val="00D66665"/>
    <w:rsid w:val="00D7028D"/>
    <w:rsid w:val="00D7069C"/>
    <w:rsid w:val="00D70758"/>
    <w:rsid w:val="00D708FD"/>
    <w:rsid w:val="00D70ABC"/>
    <w:rsid w:val="00D70F51"/>
    <w:rsid w:val="00D715F8"/>
    <w:rsid w:val="00D73A47"/>
    <w:rsid w:val="00D74123"/>
    <w:rsid w:val="00D745F3"/>
    <w:rsid w:val="00D74A83"/>
    <w:rsid w:val="00D74B7D"/>
    <w:rsid w:val="00D758F3"/>
    <w:rsid w:val="00D75CE8"/>
    <w:rsid w:val="00D761A0"/>
    <w:rsid w:val="00D763EF"/>
    <w:rsid w:val="00D768C7"/>
    <w:rsid w:val="00D768F9"/>
    <w:rsid w:val="00D76F30"/>
    <w:rsid w:val="00D770DC"/>
    <w:rsid w:val="00D77BD0"/>
    <w:rsid w:val="00D80031"/>
    <w:rsid w:val="00D803D1"/>
    <w:rsid w:val="00D803DA"/>
    <w:rsid w:val="00D80431"/>
    <w:rsid w:val="00D805E0"/>
    <w:rsid w:val="00D80E6C"/>
    <w:rsid w:val="00D810BC"/>
    <w:rsid w:val="00D812B9"/>
    <w:rsid w:val="00D812CB"/>
    <w:rsid w:val="00D8197D"/>
    <w:rsid w:val="00D81B8C"/>
    <w:rsid w:val="00D81F15"/>
    <w:rsid w:val="00D81F4C"/>
    <w:rsid w:val="00D8322C"/>
    <w:rsid w:val="00D833CC"/>
    <w:rsid w:val="00D83FEA"/>
    <w:rsid w:val="00D8421A"/>
    <w:rsid w:val="00D846DC"/>
    <w:rsid w:val="00D84C16"/>
    <w:rsid w:val="00D84FDA"/>
    <w:rsid w:val="00D851CD"/>
    <w:rsid w:val="00D8599C"/>
    <w:rsid w:val="00D85A17"/>
    <w:rsid w:val="00D86252"/>
    <w:rsid w:val="00D8739D"/>
    <w:rsid w:val="00D8762E"/>
    <w:rsid w:val="00D87742"/>
    <w:rsid w:val="00D87871"/>
    <w:rsid w:val="00D87B00"/>
    <w:rsid w:val="00D9008B"/>
    <w:rsid w:val="00D90D8E"/>
    <w:rsid w:val="00D90EEB"/>
    <w:rsid w:val="00D914A1"/>
    <w:rsid w:val="00D91E5A"/>
    <w:rsid w:val="00D920CF"/>
    <w:rsid w:val="00D9220D"/>
    <w:rsid w:val="00D9272C"/>
    <w:rsid w:val="00D929D1"/>
    <w:rsid w:val="00D92B4A"/>
    <w:rsid w:val="00D92DCD"/>
    <w:rsid w:val="00D930E7"/>
    <w:rsid w:val="00D94255"/>
    <w:rsid w:val="00D94468"/>
    <w:rsid w:val="00D94C10"/>
    <w:rsid w:val="00D95E15"/>
    <w:rsid w:val="00D9644E"/>
    <w:rsid w:val="00D964F6"/>
    <w:rsid w:val="00D966B2"/>
    <w:rsid w:val="00D96AD5"/>
    <w:rsid w:val="00D96C32"/>
    <w:rsid w:val="00D96DAB"/>
    <w:rsid w:val="00D97DE9"/>
    <w:rsid w:val="00DA002A"/>
    <w:rsid w:val="00DA01F8"/>
    <w:rsid w:val="00DA0BC0"/>
    <w:rsid w:val="00DA1027"/>
    <w:rsid w:val="00DA1750"/>
    <w:rsid w:val="00DA2BC3"/>
    <w:rsid w:val="00DA3293"/>
    <w:rsid w:val="00DA344F"/>
    <w:rsid w:val="00DA39D1"/>
    <w:rsid w:val="00DA3ADA"/>
    <w:rsid w:val="00DA405A"/>
    <w:rsid w:val="00DA435B"/>
    <w:rsid w:val="00DA43C1"/>
    <w:rsid w:val="00DA4A1A"/>
    <w:rsid w:val="00DA50E2"/>
    <w:rsid w:val="00DA68B7"/>
    <w:rsid w:val="00DA6C0F"/>
    <w:rsid w:val="00DA7087"/>
    <w:rsid w:val="00DA71C1"/>
    <w:rsid w:val="00DA777D"/>
    <w:rsid w:val="00DB0234"/>
    <w:rsid w:val="00DB1B8C"/>
    <w:rsid w:val="00DB1C29"/>
    <w:rsid w:val="00DB1FF8"/>
    <w:rsid w:val="00DB2C88"/>
    <w:rsid w:val="00DB2E1D"/>
    <w:rsid w:val="00DB35FD"/>
    <w:rsid w:val="00DB4B91"/>
    <w:rsid w:val="00DB4E7A"/>
    <w:rsid w:val="00DB5AB1"/>
    <w:rsid w:val="00DB5C1E"/>
    <w:rsid w:val="00DB60C3"/>
    <w:rsid w:val="00DB6166"/>
    <w:rsid w:val="00DB6BBF"/>
    <w:rsid w:val="00DC0000"/>
    <w:rsid w:val="00DC0481"/>
    <w:rsid w:val="00DC0844"/>
    <w:rsid w:val="00DC0E6A"/>
    <w:rsid w:val="00DC1E19"/>
    <w:rsid w:val="00DC1E39"/>
    <w:rsid w:val="00DC214F"/>
    <w:rsid w:val="00DC2931"/>
    <w:rsid w:val="00DC2AAE"/>
    <w:rsid w:val="00DC351B"/>
    <w:rsid w:val="00DC3AA0"/>
    <w:rsid w:val="00DC3ABC"/>
    <w:rsid w:val="00DC3D7F"/>
    <w:rsid w:val="00DC3EE3"/>
    <w:rsid w:val="00DC4F14"/>
    <w:rsid w:val="00DC5157"/>
    <w:rsid w:val="00DC5389"/>
    <w:rsid w:val="00DC539C"/>
    <w:rsid w:val="00DC55E9"/>
    <w:rsid w:val="00DC65AC"/>
    <w:rsid w:val="00DC6B53"/>
    <w:rsid w:val="00DC76A2"/>
    <w:rsid w:val="00DC7DF9"/>
    <w:rsid w:val="00DC7FAA"/>
    <w:rsid w:val="00DC7FF2"/>
    <w:rsid w:val="00DD02F1"/>
    <w:rsid w:val="00DD0959"/>
    <w:rsid w:val="00DD0A67"/>
    <w:rsid w:val="00DD1DF0"/>
    <w:rsid w:val="00DD27E5"/>
    <w:rsid w:val="00DD3AF9"/>
    <w:rsid w:val="00DD45E9"/>
    <w:rsid w:val="00DD5206"/>
    <w:rsid w:val="00DD578F"/>
    <w:rsid w:val="00DD57AE"/>
    <w:rsid w:val="00DD67F2"/>
    <w:rsid w:val="00DD68E0"/>
    <w:rsid w:val="00DD6AA2"/>
    <w:rsid w:val="00DD6CEA"/>
    <w:rsid w:val="00DD6D23"/>
    <w:rsid w:val="00DD6DB4"/>
    <w:rsid w:val="00DD76C9"/>
    <w:rsid w:val="00DD79F8"/>
    <w:rsid w:val="00DE1314"/>
    <w:rsid w:val="00DE13CB"/>
    <w:rsid w:val="00DE202F"/>
    <w:rsid w:val="00DE2A56"/>
    <w:rsid w:val="00DE3A23"/>
    <w:rsid w:val="00DE3C9C"/>
    <w:rsid w:val="00DE3FA2"/>
    <w:rsid w:val="00DE4119"/>
    <w:rsid w:val="00DE545A"/>
    <w:rsid w:val="00DE57A2"/>
    <w:rsid w:val="00DE5F23"/>
    <w:rsid w:val="00DE69C1"/>
    <w:rsid w:val="00DE7736"/>
    <w:rsid w:val="00DE7970"/>
    <w:rsid w:val="00DE7CD4"/>
    <w:rsid w:val="00DF0FD7"/>
    <w:rsid w:val="00DF10A8"/>
    <w:rsid w:val="00DF3BFE"/>
    <w:rsid w:val="00DF3E8E"/>
    <w:rsid w:val="00DF42AE"/>
    <w:rsid w:val="00DF44D8"/>
    <w:rsid w:val="00DF466C"/>
    <w:rsid w:val="00DF4EF1"/>
    <w:rsid w:val="00DF5125"/>
    <w:rsid w:val="00DF54FB"/>
    <w:rsid w:val="00DF5547"/>
    <w:rsid w:val="00DF6FFE"/>
    <w:rsid w:val="00DF7309"/>
    <w:rsid w:val="00DF7360"/>
    <w:rsid w:val="00DF790E"/>
    <w:rsid w:val="00E0086F"/>
    <w:rsid w:val="00E01A4B"/>
    <w:rsid w:val="00E01BFE"/>
    <w:rsid w:val="00E02457"/>
    <w:rsid w:val="00E0364B"/>
    <w:rsid w:val="00E0439F"/>
    <w:rsid w:val="00E04423"/>
    <w:rsid w:val="00E045E7"/>
    <w:rsid w:val="00E04650"/>
    <w:rsid w:val="00E052E1"/>
    <w:rsid w:val="00E05618"/>
    <w:rsid w:val="00E059FE"/>
    <w:rsid w:val="00E05F82"/>
    <w:rsid w:val="00E062C9"/>
    <w:rsid w:val="00E06AF6"/>
    <w:rsid w:val="00E07023"/>
    <w:rsid w:val="00E07977"/>
    <w:rsid w:val="00E07BF1"/>
    <w:rsid w:val="00E10966"/>
    <w:rsid w:val="00E10E24"/>
    <w:rsid w:val="00E110FD"/>
    <w:rsid w:val="00E118D5"/>
    <w:rsid w:val="00E11EE7"/>
    <w:rsid w:val="00E12067"/>
    <w:rsid w:val="00E127EE"/>
    <w:rsid w:val="00E12B7C"/>
    <w:rsid w:val="00E12E83"/>
    <w:rsid w:val="00E13026"/>
    <w:rsid w:val="00E136D2"/>
    <w:rsid w:val="00E13E31"/>
    <w:rsid w:val="00E1443A"/>
    <w:rsid w:val="00E1443E"/>
    <w:rsid w:val="00E1445C"/>
    <w:rsid w:val="00E148CA"/>
    <w:rsid w:val="00E14903"/>
    <w:rsid w:val="00E14FC3"/>
    <w:rsid w:val="00E152C3"/>
    <w:rsid w:val="00E15349"/>
    <w:rsid w:val="00E15CFC"/>
    <w:rsid w:val="00E1691F"/>
    <w:rsid w:val="00E16A80"/>
    <w:rsid w:val="00E16AC2"/>
    <w:rsid w:val="00E16EDA"/>
    <w:rsid w:val="00E17509"/>
    <w:rsid w:val="00E2099C"/>
    <w:rsid w:val="00E20BD8"/>
    <w:rsid w:val="00E20EBE"/>
    <w:rsid w:val="00E2143D"/>
    <w:rsid w:val="00E22234"/>
    <w:rsid w:val="00E22A3D"/>
    <w:rsid w:val="00E22CB8"/>
    <w:rsid w:val="00E23247"/>
    <w:rsid w:val="00E235BE"/>
    <w:rsid w:val="00E23631"/>
    <w:rsid w:val="00E239FE"/>
    <w:rsid w:val="00E23D20"/>
    <w:rsid w:val="00E2458F"/>
    <w:rsid w:val="00E24E4D"/>
    <w:rsid w:val="00E24E7F"/>
    <w:rsid w:val="00E25170"/>
    <w:rsid w:val="00E258F3"/>
    <w:rsid w:val="00E25A6A"/>
    <w:rsid w:val="00E26997"/>
    <w:rsid w:val="00E26FD3"/>
    <w:rsid w:val="00E27897"/>
    <w:rsid w:val="00E27ABE"/>
    <w:rsid w:val="00E301E7"/>
    <w:rsid w:val="00E30505"/>
    <w:rsid w:val="00E315AB"/>
    <w:rsid w:val="00E31E55"/>
    <w:rsid w:val="00E326A8"/>
    <w:rsid w:val="00E32AE6"/>
    <w:rsid w:val="00E33076"/>
    <w:rsid w:val="00E3321B"/>
    <w:rsid w:val="00E3382A"/>
    <w:rsid w:val="00E338A3"/>
    <w:rsid w:val="00E339F6"/>
    <w:rsid w:val="00E343B2"/>
    <w:rsid w:val="00E3574B"/>
    <w:rsid w:val="00E35764"/>
    <w:rsid w:val="00E35833"/>
    <w:rsid w:val="00E35B3B"/>
    <w:rsid w:val="00E36029"/>
    <w:rsid w:val="00E360EA"/>
    <w:rsid w:val="00E362D7"/>
    <w:rsid w:val="00E365F9"/>
    <w:rsid w:val="00E369AF"/>
    <w:rsid w:val="00E36A17"/>
    <w:rsid w:val="00E36BE9"/>
    <w:rsid w:val="00E372BD"/>
    <w:rsid w:val="00E37EC5"/>
    <w:rsid w:val="00E40396"/>
    <w:rsid w:val="00E41443"/>
    <w:rsid w:val="00E41498"/>
    <w:rsid w:val="00E41544"/>
    <w:rsid w:val="00E41740"/>
    <w:rsid w:val="00E418C3"/>
    <w:rsid w:val="00E422ED"/>
    <w:rsid w:val="00E42390"/>
    <w:rsid w:val="00E42BB8"/>
    <w:rsid w:val="00E432AB"/>
    <w:rsid w:val="00E436B3"/>
    <w:rsid w:val="00E43B1D"/>
    <w:rsid w:val="00E43CCA"/>
    <w:rsid w:val="00E4439F"/>
    <w:rsid w:val="00E446CC"/>
    <w:rsid w:val="00E447C8"/>
    <w:rsid w:val="00E45AF9"/>
    <w:rsid w:val="00E45B23"/>
    <w:rsid w:val="00E46471"/>
    <w:rsid w:val="00E46848"/>
    <w:rsid w:val="00E46C12"/>
    <w:rsid w:val="00E46DC1"/>
    <w:rsid w:val="00E47380"/>
    <w:rsid w:val="00E47FD2"/>
    <w:rsid w:val="00E5025C"/>
    <w:rsid w:val="00E50496"/>
    <w:rsid w:val="00E50FE9"/>
    <w:rsid w:val="00E5119E"/>
    <w:rsid w:val="00E511CA"/>
    <w:rsid w:val="00E52006"/>
    <w:rsid w:val="00E52BA4"/>
    <w:rsid w:val="00E530BA"/>
    <w:rsid w:val="00E530E6"/>
    <w:rsid w:val="00E53FE3"/>
    <w:rsid w:val="00E54523"/>
    <w:rsid w:val="00E54538"/>
    <w:rsid w:val="00E545EC"/>
    <w:rsid w:val="00E55114"/>
    <w:rsid w:val="00E556C6"/>
    <w:rsid w:val="00E55B17"/>
    <w:rsid w:val="00E55DF1"/>
    <w:rsid w:val="00E56311"/>
    <w:rsid w:val="00E57190"/>
    <w:rsid w:val="00E5721B"/>
    <w:rsid w:val="00E57389"/>
    <w:rsid w:val="00E6040F"/>
    <w:rsid w:val="00E6042E"/>
    <w:rsid w:val="00E6071A"/>
    <w:rsid w:val="00E60D6D"/>
    <w:rsid w:val="00E60E9E"/>
    <w:rsid w:val="00E617DB"/>
    <w:rsid w:val="00E61C1D"/>
    <w:rsid w:val="00E6210C"/>
    <w:rsid w:val="00E621E0"/>
    <w:rsid w:val="00E621FA"/>
    <w:rsid w:val="00E632B9"/>
    <w:rsid w:val="00E649CE"/>
    <w:rsid w:val="00E65084"/>
    <w:rsid w:val="00E66047"/>
    <w:rsid w:val="00E66094"/>
    <w:rsid w:val="00E666A6"/>
    <w:rsid w:val="00E66D8F"/>
    <w:rsid w:val="00E66DFD"/>
    <w:rsid w:val="00E67E53"/>
    <w:rsid w:val="00E67EF9"/>
    <w:rsid w:val="00E70101"/>
    <w:rsid w:val="00E71088"/>
    <w:rsid w:val="00E71091"/>
    <w:rsid w:val="00E714D3"/>
    <w:rsid w:val="00E71BEC"/>
    <w:rsid w:val="00E71D72"/>
    <w:rsid w:val="00E7237F"/>
    <w:rsid w:val="00E7280C"/>
    <w:rsid w:val="00E730AC"/>
    <w:rsid w:val="00E7331C"/>
    <w:rsid w:val="00E734C7"/>
    <w:rsid w:val="00E7356F"/>
    <w:rsid w:val="00E73B10"/>
    <w:rsid w:val="00E740A9"/>
    <w:rsid w:val="00E748D7"/>
    <w:rsid w:val="00E7491E"/>
    <w:rsid w:val="00E74A6D"/>
    <w:rsid w:val="00E7518E"/>
    <w:rsid w:val="00E75801"/>
    <w:rsid w:val="00E75DB1"/>
    <w:rsid w:val="00E75F27"/>
    <w:rsid w:val="00E76361"/>
    <w:rsid w:val="00E76714"/>
    <w:rsid w:val="00E7673D"/>
    <w:rsid w:val="00E770BA"/>
    <w:rsid w:val="00E77947"/>
    <w:rsid w:val="00E80034"/>
    <w:rsid w:val="00E8053B"/>
    <w:rsid w:val="00E8107F"/>
    <w:rsid w:val="00E821E1"/>
    <w:rsid w:val="00E82471"/>
    <w:rsid w:val="00E82E55"/>
    <w:rsid w:val="00E83CCF"/>
    <w:rsid w:val="00E84263"/>
    <w:rsid w:val="00E843CF"/>
    <w:rsid w:val="00E8462E"/>
    <w:rsid w:val="00E84C14"/>
    <w:rsid w:val="00E8681F"/>
    <w:rsid w:val="00E8748C"/>
    <w:rsid w:val="00E87BB2"/>
    <w:rsid w:val="00E87BD9"/>
    <w:rsid w:val="00E907A8"/>
    <w:rsid w:val="00E90FBD"/>
    <w:rsid w:val="00E9130E"/>
    <w:rsid w:val="00E913CF"/>
    <w:rsid w:val="00E913D4"/>
    <w:rsid w:val="00E920A4"/>
    <w:rsid w:val="00E923D5"/>
    <w:rsid w:val="00E9320F"/>
    <w:rsid w:val="00E944B9"/>
    <w:rsid w:val="00E948C0"/>
    <w:rsid w:val="00E94A11"/>
    <w:rsid w:val="00E9536A"/>
    <w:rsid w:val="00E95B8D"/>
    <w:rsid w:val="00E962FB"/>
    <w:rsid w:val="00E96432"/>
    <w:rsid w:val="00E96670"/>
    <w:rsid w:val="00E9668E"/>
    <w:rsid w:val="00E968E1"/>
    <w:rsid w:val="00E976B6"/>
    <w:rsid w:val="00EA0686"/>
    <w:rsid w:val="00EA1386"/>
    <w:rsid w:val="00EA1999"/>
    <w:rsid w:val="00EA234A"/>
    <w:rsid w:val="00EA2564"/>
    <w:rsid w:val="00EA268D"/>
    <w:rsid w:val="00EA2798"/>
    <w:rsid w:val="00EA2A53"/>
    <w:rsid w:val="00EA2B70"/>
    <w:rsid w:val="00EA3524"/>
    <w:rsid w:val="00EA3573"/>
    <w:rsid w:val="00EA365F"/>
    <w:rsid w:val="00EA43EB"/>
    <w:rsid w:val="00EA4AE8"/>
    <w:rsid w:val="00EA6638"/>
    <w:rsid w:val="00EA71E4"/>
    <w:rsid w:val="00EA762E"/>
    <w:rsid w:val="00EB00C4"/>
    <w:rsid w:val="00EB02F1"/>
    <w:rsid w:val="00EB1D27"/>
    <w:rsid w:val="00EB27AF"/>
    <w:rsid w:val="00EB2BEA"/>
    <w:rsid w:val="00EB3CBA"/>
    <w:rsid w:val="00EB5069"/>
    <w:rsid w:val="00EB50A2"/>
    <w:rsid w:val="00EB557F"/>
    <w:rsid w:val="00EB5679"/>
    <w:rsid w:val="00EB6134"/>
    <w:rsid w:val="00EB62AF"/>
    <w:rsid w:val="00EB6BF3"/>
    <w:rsid w:val="00EB7930"/>
    <w:rsid w:val="00EB7E70"/>
    <w:rsid w:val="00EC086B"/>
    <w:rsid w:val="00EC1471"/>
    <w:rsid w:val="00EC1565"/>
    <w:rsid w:val="00EC17B5"/>
    <w:rsid w:val="00EC1C98"/>
    <w:rsid w:val="00EC2B16"/>
    <w:rsid w:val="00EC2CF9"/>
    <w:rsid w:val="00EC2F66"/>
    <w:rsid w:val="00EC3B92"/>
    <w:rsid w:val="00EC3DB9"/>
    <w:rsid w:val="00EC3E0D"/>
    <w:rsid w:val="00EC41C2"/>
    <w:rsid w:val="00EC4351"/>
    <w:rsid w:val="00EC49C0"/>
    <w:rsid w:val="00EC4A8A"/>
    <w:rsid w:val="00EC4DF7"/>
    <w:rsid w:val="00EC5073"/>
    <w:rsid w:val="00EC589D"/>
    <w:rsid w:val="00EC595A"/>
    <w:rsid w:val="00EC61BB"/>
    <w:rsid w:val="00EC682C"/>
    <w:rsid w:val="00EC6C7C"/>
    <w:rsid w:val="00EC6D4C"/>
    <w:rsid w:val="00EC7236"/>
    <w:rsid w:val="00ED09A9"/>
    <w:rsid w:val="00ED0E29"/>
    <w:rsid w:val="00ED1A8C"/>
    <w:rsid w:val="00ED1AB2"/>
    <w:rsid w:val="00ED2415"/>
    <w:rsid w:val="00ED2B55"/>
    <w:rsid w:val="00ED2C26"/>
    <w:rsid w:val="00ED3198"/>
    <w:rsid w:val="00ED3869"/>
    <w:rsid w:val="00ED3983"/>
    <w:rsid w:val="00ED39D7"/>
    <w:rsid w:val="00ED3D9E"/>
    <w:rsid w:val="00ED3E2C"/>
    <w:rsid w:val="00ED423D"/>
    <w:rsid w:val="00ED436D"/>
    <w:rsid w:val="00ED43A1"/>
    <w:rsid w:val="00ED4876"/>
    <w:rsid w:val="00ED4B4A"/>
    <w:rsid w:val="00ED579F"/>
    <w:rsid w:val="00ED5949"/>
    <w:rsid w:val="00ED6159"/>
    <w:rsid w:val="00ED63CD"/>
    <w:rsid w:val="00ED6925"/>
    <w:rsid w:val="00ED6B01"/>
    <w:rsid w:val="00ED7458"/>
    <w:rsid w:val="00ED77A2"/>
    <w:rsid w:val="00ED7B80"/>
    <w:rsid w:val="00EE0005"/>
    <w:rsid w:val="00EE0E98"/>
    <w:rsid w:val="00EE211E"/>
    <w:rsid w:val="00EE24ED"/>
    <w:rsid w:val="00EE2D83"/>
    <w:rsid w:val="00EE4447"/>
    <w:rsid w:val="00EE4930"/>
    <w:rsid w:val="00EE5C82"/>
    <w:rsid w:val="00EE5D26"/>
    <w:rsid w:val="00EE6981"/>
    <w:rsid w:val="00EE6EA6"/>
    <w:rsid w:val="00EE6EFF"/>
    <w:rsid w:val="00EE74BD"/>
    <w:rsid w:val="00EE74D7"/>
    <w:rsid w:val="00EE77B0"/>
    <w:rsid w:val="00EE7ACF"/>
    <w:rsid w:val="00EF0A62"/>
    <w:rsid w:val="00EF0AA5"/>
    <w:rsid w:val="00EF15E5"/>
    <w:rsid w:val="00EF1D63"/>
    <w:rsid w:val="00EF23D2"/>
    <w:rsid w:val="00EF2FCA"/>
    <w:rsid w:val="00EF3627"/>
    <w:rsid w:val="00EF4056"/>
    <w:rsid w:val="00EF5A35"/>
    <w:rsid w:val="00EF650C"/>
    <w:rsid w:val="00EF6694"/>
    <w:rsid w:val="00EF6736"/>
    <w:rsid w:val="00EF6DDD"/>
    <w:rsid w:val="00EF72B7"/>
    <w:rsid w:val="00EF7C9D"/>
    <w:rsid w:val="00F00067"/>
    <w:rsid w:val="00F002F8"/>
    <w:rsid w:val="00F0064A"/>
    <w:rsid w:val="00F00891"/>
    <w:rsid w:val="00F00A78"/>
    <w:rsid w:val="00F00E64"/>
    <w:rsid w:val="00F00FDB"/>
    <w:rsid w:val="00F015EC"/>
    <w:rsid w:val="00F01FC0"/>
    <w:rsid w:val="00F02A12"/>
    <w:rsid w:val="00F02C27"/>
    <w:rsid w:val="00F0351F"/>
    <w:rsid w:val="00F0362A"/>
    <w:rsid w:val="00F03CC2"/>
    <w:rsid w:val="00F04152"/>
    <w:rsid w:val="00F043B6"/>
    <w:rsid w:val="00F04C75"/>
    <w:rsid w:val="00F051ED"/>
    <w:rsid w:val="00F05EE1"/>
    <w:rsid w:val="00F05F0A"/>
    <w:rsid w:val="00F063B1"/>
    <w:rsid w:val="00F10CD4"/>
    <w:rsid w:val="00F110A4"/>
    <w:rsid w:val="00F11A90"/>
    <w:rsid w:val="00F1253B"/>
    <w:rsid w:val="00F12575"/>
    <w:rsid w:val="00F12577"/>
    <w:rsid w:val="00F13614"/>
    <w:rsid w:val="00F13D0B"/>
    <w:rsid w:val="00F1412D"/>
    <w:rsid w:val="00F14529"/>
    <w:rsid w:val="00F14BE6"/>
    <w:rsid w:val="00F14CF7"/>
    <w:rsid w:val="00F151E6"/>
    <w:rsid w:val="00F155BE"/>
    <w:rsid w:val="00F15806"/>
    <w:rsid w:val="00F166BC"/>
    <w:rsid w:val="00F16F1D"/>
    <w:rsid w:val="00F17086"/>
    <w:rsid w:val="00F17330"/>
    <w:rsid w:val="00F17374"/>
    <w:rsid w:val="00F173C5"/>
    <w:rsid w:val="00F1788B"/>
    <w:rsid w:val="00F17FB6"/>
    <w:rsid w:val="00F20F2B"/>
    <w:rsid w:val="00F21592"/>
    <w:rsid w:val="00F21C34"/>
    <w:rsid w:val="00F22953"/>
    <w:rsid w:val="00F22F2E"/>
    <w:rsid w:val="00F23163"/>
    <w:rsid w:val="00F24356"/>
    <w:rsid w:val="00F24D09"/>
    <w:rsid w:val="00F24D0D"/>
    <w:rsid w:val="00F25856"/>
    <w:rsid w:val="00F25A92"/>
    <w:rsid w:val="00F25AD0"/>
    <w:rsid w:val="00F25D3B"/>
    <w:rsid w:val="00F26AB3"/>
    <w:rsid w:val="00F26CA4"/>
    <w:rsid w:val="00F26DA5"/>
    <w:rsid w:val="00F26F88"/>
    <w:rsid w:val="00F27BC7"/>
    <w:rsid w:val="00F27E8F"/>
    <w:rsid w:val="00F302E9"/>
    <w:rsid w:val="00F30F99"/>
    <w:rsid w:val="00F31D3D"/>
    <w:rsid w:val="00F32B00"/>
    <w:rsid w:val="00F32BF4"/>
    <w:rsid w:val="00F331BA"/>
    <w:rsid w:val="00F331C6"/>
    <w:rsid w:val="00F332A2"/>
    <w:rsid w:val="00F3342B"/>
    <w:rsid w:val="00F334F4"/>
    <w:rsid w:val="00F33579"/>
    <w:rsid w:val="00F33B80"/>
    <w:rsid w:val="00F33D21"/>
    <w:rsid w:val="00F340A3"/>
    <w:rsid w:val="00F341EC"/>
    <w:rsid w:val="00F3477A"/>
    <w:rsid w:val="00F34872"/>
    <w:rsid w:val="00F34CB6"/>
    <w:rsid w:val="00F353A1"/>
    <w:rsid w:val="00F35617"/>
    <w:rsid w:val="00F35820"/>
    <w:rsid w:val="00F3686B"/>
    <w:rsid w:val="00F36F25"/>
    <w:rsid w:val="00F3710D"/>
    <w:rsid w:val="00F37B67"/>
    <w:rsid w:val="00F40079"/>
    <w:rsid w:val="00F4014B"/>
    <w:rsid w:val="00F40BFE"/>
    <w:rsid w:val="00F41321"/>
    <w:rsid w:val="00F4169D"/>
    <w:rsid w:val="00F41B06"/>
    <w:rsid w:val="00F4226C"/>
    <w:rsid w:val="00F42688"/>
    <w:rsid w:val="00F429ED"/>
    <w:rsid w:val="00F4321C"/>
    <w:rsid w:val="00F4378B"/>
    <w:rsid w:val="00F44F69"/>
    <w:rsid w:val="00F456BE"/>
    <w:rsid w:val="00F459F5"/>
    <w:rsid w:val="00F45E28"/>
    <w:rsid w:val="00F472E0"/>
    <w:rsid w:val="00F473D3"/>
    <w:rsid w:val="00F47582"/>
    <w:rsid w:val="00F4758B"/>
    <w:rsid w:val="00F47B05"/>
    <w:rsid w:val="00F506A9"/>
    <w:rsid w:val="00F50715"/>
    <w:rsid w:val="00F50D5C"/>
    <w:rsid w:val="00F514C6"/>
    <w:rsid w:val="00F527F6"/>
    <w:rsid w:val="00F52EB7"/>
    <w:rsid w:val="00F53009"/>
    <w:rsid w:val="00F5334A"/>
    <w:rsid w:val="00F537D5"/>
    <w:rsid w:val="00F54171"/>
    <w:rsid w:val="00F542E5"/>
    <w:rsid w:val="00F545F2"/>
    <w:rsid w:val="00F5496F"/>
    <w:rsid w:val="00F54F67"/>
    <w:rsid w:val="00F55254"/>
    <w:rsid w:val="00F5560D"/>
    <w:rsid w:val="00F56579"/>
    <w:rsid w:val="00F56670"/>
    <w:rsid w:val="00F57D94"/>
    <w:rsid w:val="00F57EED"/>
    <w:rsid w:val="00F606BF"/>
    <w:rsid w:val="00F62020"/>
    <w:rsid w:val="00F639C5"/>
    <w:rsid w:val="00F63A92"/>
    <w:rsid w:val="00F646FA"/>
    <w:rsid w:val="00F64E9A"/>
    <w:rsid w:val="00F652C5"/>
    <w:rsid w:val="00F6535C"/>
    <w:rsid w:val="00F6558C"/>
    <w:rsid w:val="00F658F3"/>
    <w:rsid w:val="00F65B8F"/>
    <w:rsid w:val="00F65D30"/>
    <w:rsid w:val="00F67369"/>
    <w:rsid w:val="00F701A7"/>
    <w:rsid w:val="00F706F9"/>
    <w:rsid w:val="00F710A4"/>
    <w:rsid w:val="00F72A4D"/>
    <w:rsid w:val="00F74184"/>
    <w:rsid w:val="00F74C7A"/>
    <w:rsid w:val="00F74CE6"/>
    <w:rsid w:val="00F74EE6"/>
    <w:rsid w:val="00F74F2B"/>
    <w:rsid w:val="00F7500A"/>
    <w:rsid w:val="00F7546F"/>
    <w:rsid w:val="00F7679C"/>
    <w:rsid w:val="00F7706F"/>
    <w:rsid w:val="00F7777B"/>
    <w:rsid w:val="00F779BD"/>
    <w:rsid w:val="00F8028C"/>
    <w:rsid w:val="00F81E98"/>
    <w:rsid w:val="00F81F93"/>
    <w:rsid w:val="00F822E2"/>
    <w:rsid w:val="00F82BC1"/>
    <w:rsid w:val="00F82CC0"/>
    <w:rsid w:val="00F8353A"/>
    <w:rsid w:val="00F8488C"/>
    <w:rsid w:val="00F84998"/>
    <w:rsid w:val="00F84C1D"/>
    <w:rsid w:val="00F84DC1"/>
    <w:rsid w:val="00F851C4"/>
    <w:rsid w:val="00F85269"/>
    <w:rsid w:val="00F85830"/>
    <w:rsid w:val="00F8663C"/>
    <w:rsid w:val="00F86B9A"/>
    <w:rsid w:val="00F86C5C"/>
    <w:rsid w:val="00F86F96"/>
    <w:rsid w:val="00F8760F"/>
    <w:rsid w:val="00F87B66"/>
    <w:rsid w:val="00F87B98"/>
    <w:rsid w:val="00F9042C"/>
    <w:rsid w:val="00F90606"/>
    <w:rsid w:val="00F90C6D"/>
    <w:rsid w:val="00F90F17"/>
    <w:rsid w:val="00F9217C"/>
    <w:rsid w:val="00F92D9B"/>
    <w:rsid w:val="00F92F54"/>
    <w:rsid w:val="00F946C9"/>
    <w:rsid w:val="00F94AAA"/>
    <w:rsid w:val="00F95F82"/>
    <w:rsid w:val="00F96382"/>
    <w:rsid w:val="00F96B65"/>
    <w:rsid w:val="00F96B69"/>
    <w:rsid w:val="00F97308"/>
    <w:rsid w:val="00F97712"/>
    <w:rsid w:val="00F97A0A"/>
    <w:rsid w:val="00F97A8C"/>
    <w:rsid w:val="00FA048D"/>
    <w:rsid w:val="00FA06DD"/>
    <w:rsid w:val="00FA07F2"/>
    <w:rsid w:val="00FA0F8C"/>
    <w:rsid w:val="00FA16E9"/>
    <w:rsid w:val="00FA21FC"/>
    <w:rsid w:val="00FA2A36"/>
    <w:rsid w:val="00FA2ACB"/>
    <w:rsid w:val="00FA2D1A"/>
    <w:rsid w:val="00FA3249"/>
    <w:rsid w:val="00FA4257"/>
    <w:rsid w:val="00FA42F1"/>
    <w:rsid w:val="00FA5A33"/>
    <w:rsid w:val="00FA5AEC"/>
    <w:rsid w:val="00FA5E24"/>
    <w:rsid w:val="00FA64B8"/>
    <w:rsid w:val="00FA65DC"/>
    <w:rsid w:val="00FA6B59"/>
    <w:rsid w:val="00FA6BB0"/>
    <w:rsid w:val="00FA7C15"/>
    <w:rsid w:val="00FB0866"/>
    <w:rsid w:val="00FB1441"/>
    <w:rsid w:val="00FB188D"/>
    <w:rsid w:val="00FB19CD"/>
    <w:rsid w:val="00FB25DF"/>
    <w:rsid w:val="00FB260C"/>
    <w:rsid w:val="00FB2975"/>
    <w:rsid w:val="00FB2C4E"/>
    <w:rsid w:val="00FB3110"/>
    <w:rsid w:val="00FB3B36"/>
    <w:rsid w:val="00FB3C80"/>
    <w:rsid w:val="00FB3CCD"/>
    <w:rsid w:val="00FB3EC9"/>
    <w:rsid w:val="00FB41ED"/>
    <w:rsid w:val="00FB4F0D"/>
    <w:rsid w:val="00FB513D"/>
    <w:rsid w:val="00FB5667"/>
    <w:rsid w:val="00FB56D2"/>
    <w:rsid w:val="00FB6074"/>
    <w:rsid w:val="00FB661E"/>
    <w:rsid w:val="00FB66AD"/>
    <w:rsid w:val="00FB67CE"/>
    <w:rsid w:val="00FB70D2"/>
    <w:rsid w:val="00FB72FA"/>
    <w:rsid w:val="00FB7407"/>
    <w:rsid w:val="00FB7F23"/>
    <w:rsid w:val="00FC0F39"/>
    <w:rsid w:val="00FC1099"/>
    <w:rsid w:val="00FC12DE"/>
    <w:rsid w:val="00FC163E"/>
    <w:rsid w:val="00FC18E5"/>
    <w:rsid w:val="00FC195C"/>
    <w:rsid w:val="00FC1C06"/>
    <w:rsid w:val="00FC1D6B"/>
    <w:rsid w:val="00FC1FB1"/>
    <w:rsid w:val="00FC288A"/>
    <w:rsid w:val="00FC3173"/>
    <w:rsid w:val="00FC34C3"/>
    <w:rsid w:val="00FC3D75"/>
    <w:rsid w:val="00FC3EC4"/>
    <w:rsid w:val="00FC4251"/>
    <w:rsid w:val="00FC45D5"/>
    <w:rsid w:val="00FC57B5"/>
    <w:rsid w:val="00FC5E13"/>
    <w:rsid w:val="00FC626E"/>
    <w:rsid w:val="00FC6E38"/>
    <w:rsid w:val="00FC6F84"/>
    <w:rsid w:val="00FC740F"/>
    <w:rsid w:val="00FC78B1"/>
    <w:rsid w:val="00FC7A9F"/>
    <w:rsid w:val="00FD03FB"/>
    <w:rsid w:val="00FD0471"/>
    <w:rsid w:val="00FD1114"/>
    <w:rsid w:val="00FD13F3"/>
    <w:rsid w:val="00FD1A87"/>
    <w:rsid w:val="00FD2339"/>
    <w:rsid w:val="00FD25EA"/>
    <w:rsid w:val="00FD2AD8"/>
    <w:rsid w:val="00FD2F9C"/>
    <w:rsid w:val="00FD401B"/>
    <w:rsid w:val="00FD4516"/>
    <w:rsid w:val="00FD4629"/>
    <w:rsid w:val="00FD4F9F"/>
    <w:rsid w:val="00FD5799"/>
    <w:rsid w:val="00FD6635"/>
    <w:rsid w:val="00FD68E2"/>
    <w:rsid w:val="00FD6B7B"/>
    <w:rsid w:val="00FD6E4C"/>
    <w:rsid w:val="00FD6E50"/>
    <w:rsid w:val="00FD7513"/>
    <w:rsid w:val="00FD77F1"/>
    <w:rsid w:val="00FD7953"/>
    <w:rsid w:val="00FD7A75"/>
    <w:rsid w:val="00FE0AE3"/>
    <w:rsid w:val="00FE0D35"/>
    <w:rsid w:val="00FE0E3D"/>
    <w:rsid w:val="00FE1399"/>
    <w:rsid w:val="00FE13AC"/>
    <w:rsid w:val="00FE185F"/>
    <w:rsid w:val="00FE1933"/>
    <w:rsid w:val="00FE2373"/>
    <w:rsid w:val="00FE3232"/>
    <w:rsid w:val="00FE3C9C"/>
    <w:rsid w:val="00FE440A"/>
    <w:rsid w:val="00FE48E7"/>
    <w:rsid w:val="00FE5101"/>
    <w:rsid w:val="00FE52AF"/>
    <w:rsid w:val="00FE52D9"/>
    <w:rsid w:val="00FE556C"/>
    <w:rsid w:val="00FE65A9"/>
    <w:rsid w:val="00FE6BC7"/>
    <w:rsid w:val="00FE6D1C"/>
    <w:rsid w:val="00FE6FB0"/>
    <w:rsid w:val="00FE7A65"/>
    <w:rsid w:val="00FE7B76"/>
    <w:rsid w:val="00FE7EBF"/>
    <w:rsid w:val="00FF0A2C"/>
    <w:rsid w:val="00FF0DA6"/>
    <w:rsid w:val="00FF1202"/>
    <w:rsid w:val="00FF188B"/>
    <w:rsid w:val="00FF1B32"/>
    <w:rsid w:val="00FF1B4F"/>
    <w:rsid w:val="00FF304F"/>
    <w:rsid w:val="00FF35A0"/>
    <w:rsid w:val="00FF3874"/>
    <w:rsid w:val="00FF3888"/>
    <w:rsid w:val="00FF3BEE"/>
    <w:rsid w:val="00FF42A9"/>
    <w:rsid w:val="00FF5BB1"/>
    <w:rsid w:val="00FF5F28"/>
    <w:rsid w:val="00FF5FB5"/>
    <w:rsid w:val="00FF61E7"/>
    <w:rsid w:val="00FF62CA"/>
    <w:rsid w:val="00FF67BF"/>
    <w:rsid w:val="00FF7B94"/>
    <w:rsid w:val="00FF7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81"/>
    <o:shapelayout v:ext="edit">
      <o:idmap v:ext="edit" data="1"/>
    </o:shapelayout>
  </w:shapeDefaults>
  <w:decimalSymbol w:val=","/>
  <w:listSeparator w:val=";"/>
  <w14:docId w14:val="46A89C03"/>
  <w14:defaultImageDpi w14:val="0"/>
  <w15:docId w15:val="{FD5A034E-D30D-4F79-A699-9F450183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1E6"/>
  </w:style>
  <w:style w:type="paragraph" w:styleId="Ttulo1">
    <w:name w:val="heading 1"/>
    <w:basedOn w:val="Normal"/>
    <w:next w:val="Normal"/>
    <w:link w:val="Ttulo1Char"/>
    <w:uiPriority w:val="9"/>
    <w:qFormat/>
    <w:rsid w:val="00F151E6"/>
    <w:pPr>
      <w:keepNext/>
      <w:numPr>
        <w:numId w:val="2"/>
      </w:numPr>
      <w:jc w:val="both"/>
      <w:outlineLvl w:val="0"/>
    </w:pPr>
    <w:rPr>
      <w:rFonts w:ascii="Arial" w:hAnsi="Arial"/>
      <w:b/>
      <w:u w:val="single"/>
    </w:rPr>
  </w:style>
  <w:style w:type="paragraph" w:styleId="Ttulo2">
    <w:name w:val="heading 2"/>
    <w:basedOn w:val="Normal"/>
    <w:next w:val="Normal"/>
    <w:link w:val="Ttulo2Char"/>
    <w:uiPriority w:val="9"/>
    <w:semiHidden/>
    <w:unhideWhenUsed/>
    <w:qFormat/>
    <w:rsid w:val="00427656"/>
    <w:pPr>
      <w:keepNext/>
      <w:numPr>
        <w:ilvl w:val="1"/>
        <w:numId w:val="2"/>
      </w:numPr>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427656"/>
    <w:pPr>
      <w:keepNext/>
      <w:numPr>
        <w:ilvl w:val="2"/>
        <w:numId w:val="2"/>
      </w:numPr>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427656"/>
    <w:pPr>
      <w:keepNext/>
      <w:numPr>
        <w:ilvl w:val="3"/>
        <w:numId w:val="2"/>
      </w:numPr>
      <w:spacing w:before="240" w:after="6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427656"/>
    <w:pPr>
      <w:numPr>
        <w:ilvl w:val="4"/>
        <w:numId w:val="2"/>
      </w:num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427656"/>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427656"/>
    <w:pPr>
      <w:numPr>
        <w:ilvl w:val="6"/>
        <w:numId w:val="2"/>
      </w:numPr>
      <w:spacing w:before="240" w:after="60"/>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427656"/>
    <w:pPr>
      <w:numPr>
        <w:ilvl w:val="7"/>
        <w:numId w:val="2"/>
      </w:numPr>
      <w:spacing w:before="240" w:after="60"/>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427656"/>
    <w:pPr>
      <w:numPr>
        <w:ilvl w:val="8"/>
        <w:numId w:val="2"/>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151E6"/>
    <w:rPr>
      <w:rFonts w:ascii="Arial" w:hAnsi="Arial"/>
      <w:b/>
      <w:u w:val="single"/>
    </w:rPr>
  </w:style>
  <w:style w:type="character" w:customStyle="1" w:styleId="Ttulo2Char">
    <w:name w:val="Título 2 Char"/>
    <w:basedOn w:val="Fontepargpadro"/>
    <w:link w:val="Ttulo2"/>
    <w:uiPriority w:val="9"/>
    <w:semiHidden/>
    <w:locked/>
    <w:rsid w:val="00427656"/>
    <w:rPr>
      <w:rFonts w:ascii="Cambria" w:hAnsi="Cambria"/>
      <w:b/>
      <w:bCs/>
      <w:i/>
      <w:iCs/>
      <w:sz w:val="28"/>
      <w:szCs w:val="28"/>
    </w:rPr>
  </w:style>
  <w:style w:type="character" w:customStyle="1" w:styleId="Ttulo3Char">
    <w:name w:val="Título 3 Char"/>
    <w:basedOn w:val="Fontepargpadro"/>
    <w:link w:val="Ttulo3"/>
    <w:uiPriority w:val="9"/>
    <w:semiHidden/>
    <w:locked/>
    <w:rsid w:val="00427656"/>
    <w:rPr>
      <w:rFonts w:ascii="Cambria" w:hAnsi="Cambria"/>
      <w:b/>
      <w:bCs/>
      <w:sz w:val="26"/>
      <w:szCs w:val="26"/>
    </w:rPr>
  </w:style>
  <w:style w:type="character" w:customStyle="1" w:styleId="Ttulo4Char">
    <w:name w:val="Título 4 Char"/>
    <w:basedOn w:val="Fontepargpadro"/>
    <w:link w:val="Ttulo4"/>
    <w:uiPriority w:val="9"/>
    <w:semiHidden/>
    <w:locked/>
    <w:rsid w:val="00427656"/>
    <w:rPr>
      <w:rFonts w:ascii="Calibri" w:hAnsi="Calibri"/>
      <w:b/>
      <w:bCs/>
      <w:sz w:val="28"/>
      <w:szCs w:val="28"/>
    </w:rPr>
  </w:style>
  <w:style w:type="character" w:customStyle="1" w:styleId="Ttulo5Char">
    <w:name w:val="Título 5 Char"/>
    <w:basedOn w:val="Fontepargpadro"/>
    <w:link w:val="Ttulo5"/>
    <w:uiPriority w:val="9"/>
    <w:semiHidden/>
    <w:locked/>
    <w:rsid w:val="00427656"/>
    <w:rPr>
      <w:rFonts w:ascii="Calibri" w:hAnsi="Calibri"/>
      <w:b/>
      <w:bCs/>
      <w:i/>
      <w:iCs/>
      <w:sz w:val="26"/>
      <w:szCs w:val="26"/>
    </w:rPr>
  </w:style>
  <w:style w:type="character" w:customStyle="1" w:styleId="Ttulo6Char">
    <w:name w:val="Título 6 Char"/>
    <w:basedOn w:val="Fontepargpadro"/>
    <w:link w:val="Ttulo6"/>
    <w:uiPriority w:val="9"/>
    <w:semiHidden/>
    <w:locked/>
    <w:rsid w:val="00427656"/>
    <w:rPr>
      <w:rFonts w:ascii="Calibri" w:hAnsi="Calibri"/>
      <w:b/>
      <w:bCs/>
      <w:sz w:val="22"/>
      <w:szCs w:val="22"/>
    </w:rPr>
  </w:style>
  <w:style w:type="character" w:customStyle="1" w:styleId="Ttulo7Char">
    <w:name w:val="Título 7 Char"/>
    <w:basedOn w:val="Fontepargpadro"/>
    <w:link w:val="Ttulo7"/>
    <w:uiPriority w:val="9"/>
    <w:semiHidden/>
    <w:locked/>
    <w:rsid w:val="00427656"/>
    <w:rPr>
      <w:rFonts w:ascii="Calibri" w:hAnsi="Calibri"/>
      <w:sz w:val="24"/>
      <w:szCs w:val="24"/>
    </w:rPr>
  </w:style>
  <w:style w:type="character" w:customStyle="1" w:styleId="Ttulo8Char">
    <w:name w:val="Título 8 Char"/>
    <w:basedOn w:val="Fontepargpadro"/>
    <w:link w:val="Ttulo8"/>
    <w:uiPriority w:val="9"/>
    <w:semiHidden/>
    <w:locked/>
    <w:rsid w:val="00427656"/>
    <w:rPr>
      <w:rFonts w:ascii="Calibri" w:hAnsi="Calibri"/>
      <w:i/>
      <w:iCs/>
      <w:sz w:val="24"/>
      <w:szCs w:val="24"/>
    </w:rPr>
  </w:style>
  <w:style w:type="character" w:customStyle="1" w:styleId="Ttulo9Char">
    <w:name w:val="Título 9 Char"/>
    <w:basedOn w:val="Fontepargpadro"/>
    <w:link w:val="Ttulo9"/>
    <w:uiPriority w:val="9"/>
    <w:semiHidden/>
    <w:locked/>
    <w:rsid w:val="00427656"/>
    <w:rPr>
      <w:rFonts w:ascii="Cambria" w:hAnsi="Cambria"/>
      <w:sz w:val="22"/>
      <w:szCs w:val="22"/>
    </w:rPr>
  </w:style>
  <w:style w:type="paragraph" w:styleId="Cabealho">
    <w:name w:val="header"/>
    <w:basedOn w:val="Normal"/>
    <w:link w:val="CabealhoChar"/>
    <w:uiPriority w:val="99"/>
    <w:pPr>
      <w:tabs>
        <w:tab w:val="center" w:pos="4320"/>
        <w:tab w:val="right" w:pos="8640"/>
      </w:tabs>
    </w:pPr>
  </w:style>
  <w:style w:type="character" w:customStyle="1" w:styleId="CabealhoChar">
    <w:name w:val="Cabeçalho Char"/>
    <w:basedOn w:val="Fontepargpadro"/>
    <w:link w:val="Cabealho"/>
    <w:uiPriority w:val="99"/>
    <w:semiHidden/>
    <w:locked/>
    <w:rPr>
      <w:rFonts w:cs="Times New Roman"/>
    </w:rPr>
  </w:style>
  <w:style w:type="paragraph" w:styleId="Rodap">
    <w:name w:val="footer"/>
    <w:basedOn w:val="Normal"/>
    <w:link w:val="RodapChar"/>
    <w:uiPriority w:val="99"/>
    <w:pPr>
      <w:tabs>
        <w:tab w:val="center" w:pos="4320"/>
        <w:tab w:val="right" w:pos="8640"/>
      </w:tabs>
    </w:pPr>
  </w:style>
  <w:style w:type="character" w:customStyle="1" w:styleId="RodapChar">
    <w:name w:val="Rodapé Char"/>
    <w:basedOn w:val="Fontepargpadro"/>
    <w:link w:val="Rodap"/>
    <w:uiPriority w:val="99"/>
    <w:locked/>
    <w:rsid w:val="00F151E6"/>
    <w:rPr>
      <w:rFonts w:cs="Times New Roman"/>
    </w:rPr>
  </w:style>
  <w:style w:type="paragraph" w:customStyle="1" w:styleId="Ttulododocumento">
    <w:name w:val="Título do documento"/>
    <w:basedOn w:val="Normal"/>
    <w:pPr>
      <w:keepNext/>
      <w:keepLines/>
      <w:spacing w:before="400" w:after="120" w:line="240" w:lineRule="atLeast"/>
      <w:ind w:left="-840"/>
    </w:pPr>
    <w:rPr>
      <w:rFonts w:ascii="Arial Black" w:hAnsi="Arial Black"/>
      <w:spacing w:val="-100"/>
      <w:kern w:val="28"/>
      <w:sz w:val="108"/>
      <w:lang w:val="en-US"/>
    </w:rPr>
  </w:style>
  <w:style w:type="character" w:styleId="Hyperlink">
    <w:name w:val="Hyperlink"/>
    <w:basedOn w:val="Fontepargpadro"/>
    <w:uiPriority w:val="99"/>
    <w:rsid w:val="009C5FD2"/>
    <w:rPr>
      <w:rFonts w:cs="Times New Roman"/>
      <w:color w:val="0000FF"/>
      <w:u w:val="single"/>
    </w:rPr>
  </w:style>
  <w:style w:type="paragraph" w:styleId="Textodebalo">
    <w:name w:val="Balloon Text"/>
    <w:basedOn w:val="Normal"/>
    <w:link w:val="TextodebaloChar"/>
    <w:uiPriority w:val="99"/>
    <w:rsid w:val="003C64DE"/>
    <w:rPr>
      <w:rFonts w:ascii="Tahoma" w:hAnsi="Tahoma"/>
      <w:sz w:val="16"/>
      <w:szCs w:val="16"/>
    </w:rPr>
  </w:style>
  <w:style w:type="character" w:customStyle="1" w:styleId="TextodebaloChar">
    <w:name w:val="Texto de balão Char"/>
    <w:basedOn w:val="Fontepargpadro"/>
    <w:link w:val="Textodebalo"/>
    <w:uiPriority w:val="99"/>
    <w:locked/>
    <w:rsid w:val="003C64DE"/>
    <w:rPr>
      <w:rFonts w:ascii="Tahoma" w:hAnsi="Tahoma" w:cs="Times New Roman"/>
      <w:sz w:val="16"/>
    </w:rPr>
  </w:style>
  <w:style w:type="paragraph" w:customStyle="1" w:styleId="bullets">
    <w:name w:val="bullets"/>
    <w:basedOn w:val="Normal"/>
    <w:rsid w:val="001C2204"/>
    <w:pPr>
      <w:autoSpaceDE w:val="0"/>
      <w:autoSpaceDN w:val="0"/>
      <w:adjustRightInd w:val="0"/>
      <w:spacing w:after="113" w:line="380" w:lineRule="atLeast"/>
      <w:ind w:left="567" w:hanging="567"/>
      <w:jc w:val="both"/>
      <w:textAlignment w:val="center"/>
    </w:pPr>
    <w:rPr>
      <w:rFonts w:ascii="AGaramond" w:hAnsi="AGaramond" w:cs="AGaramond"/>
      <w:color w:val="000000"/>
      <w:sz w:val="26"/>
      <w:szCs w:val="26"/>
    </w:rPr>
  </w:style>
  <w:style w:type="paragraph" w:styleId="PargrafodaLista">
    <w:name w:val="List Paragraph"/>
    <w:basedOn w:val="Normal"/>
    <w:uiPriority w:val="34"/>
    <w:qFormat/>
    <w:rsid w:val="00427656"/>
    <w:pPr>
      <w:ind w:left="708"/>
    </w:pPr>
  </w:style>
  <w:style w:type="paragraph" w:customStyle="1" w:styleId="Pargrafobsico">
    <w:name w:val="[Parágrafo básico]"/>
    <w:basedOn w:val="Normal"/>
    <w:uiPriority w:val="99"/>
    <w:rsid w:val="00201427"/>
    <w:pPr>
      <w:autoSpaceDE w:val="0"/>
      <w:autoSpaceDN w:val="0"/>
      <w:adjustRightInd w:val="0"/>
      <w:spacing w:line="288" w:lineRule="auto"/>
      <w:textAlignment w:val="center"/>
    </w:pPr>
    <w:rPr>
      <w:rFonts w:ascii="Minion Pro" w:hAnsi="Minion Pro" w:cs="Minion Pro"/>
      <w:color w:val="000000"/>
      <w:sz w:val="24"/>
      <w:szCs w:val="24"/>
      <w:lang w:eastAsia="en-US"/>
    </w:rPr>
  </w:style>
  <w:style w:type="paragraph" w:styleId="Recuodecorpodetexto">
    <w:name w:val="Body Text Indent"/>
    <w:basedOn w:val="Normal"/>
    <w:link w:val="RecuodecorpodetextoChar"/>
    <w:uiPriority w:val="99"/>
    <w:rsid w:val="00201427"/>
    <w:pPr>
      <w:ind w:firstLine="1418"/>
      <w:jc w:val="both"/>
    </w:pPr>
    <w:rPr>
      <w:sz w:val="24"/>
    </w:rPr>
  </w:style>
  <w:style w:type="character" w:customStyle="1" w:styleId="RecuodecorpodetextoChar">
    <w:name w:val="Recuo de corpo de texto Char"/>
    <w:basedOn w:val="Fontepargpadro"/>
    <w:link w:val="Recuodecorpodetexto"/>
    <w:uiPriority w:val="99"/>
    <w:locked/>
    <w:rsid w:val="00201427"/>
    <w:rPr>
      <w:rFonts w:cs="Times New Roman"/>
      <w:sz w:val="24"/>
    </w:rPr>
  </w:style>
  <w:style w:type="paragraph" w:styleId="NormalWeb">
    <w:name w:val="Normal (Web)"/>
    <w:basedOn w:val="Normal"/>
    <w:uiPriority w:val="99"/>
    <w:unhideWhenUsed/>
    <w:rsid w:val="00DB0234"/>
    <w:pPr>
      <w:spacing w:before="100" w:beforeAutospacing="1" w:after="100" w:afterAutospacing="1"/>
    </w:pPr>
    <w:rPr>
      <w:sz w:val="24"/>
      <w:szCs w:val="24"/>
    </w:rPr>
  </w:style>
  <w:style w:type="table" w:styleId="Tabelacomgrade">
    <w:name w:val="Table Grid"/>
    <w:basedOn w:val="Tabelanormal"/>
    <w:rsid w:val="007E5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0374"/>
    <w:pPr>
      <w:autoSpaceDE w:val="0"/>
      <w:autoSpaceDN w:val="0"/>
      <w:adjustRightInd w:val="0"/>
    </w:pPr>
    <w:rPr>
      <w:rFonts w:eastAsiaTheme="minorHAnsi"/>
      <w:color w:val="000000"/>
      <w:sz w:val="24"/>
      <w:szCs w:val="24"/>
      <w:lang w:eastAsia="en-US"/>
    </w:rPr>
  </w:style>
  <w:style w:type="paragraph" w:customStyle="1" w:styleId="02-CAPATtulo">
    <w:name w:val="02 - «CAPA» Título"/>
    <w:basedOn w:val="Normal"/>
    <w:rsid w:val="00CB6D9D"/>
    <w:pPr>
      <w:framePr w:hSpace="180" w:vSpace="180" w:wrap="auto" w:vAnchor="page" w:hAnchor="margin" w:xAlign="center" w:y="6697"/>
      <w:spacing w:line="360" w:lineRule="atLeast"/>
      <w:ind w:left="1728" w:right="1152"/>
      <w:jc w:val="center"/>
    </w:pPr>
    <w:rPr>
      <w:sz w:val="36"/>
      <w:lang w:eastAsia="en-US"/>
    </w:rPr>
  </w:style>
  <w:style w:type="paragraph" w:customStyle="1" w:styleId="13Subttulo">
    <w:name w:val="13. Subtítulo"/>
    <w:basedOn w:val="Normal"/>
    <w:rsid w:val="00CB6D9D"/>
    <w:pPr>
      <w:spacing w:before="140" w:after="400" w:line="260" w:lineRule="atLeast"/>
      <w:ind w:hanging="720"/>
    </w:pPr>
    <w:rPr>
      <w:b/>
      <w:noProof/>
      <w:sz w:val="26"/>
      <w:lang w:eastAsia="zh-CN"/>
    </w:rPr>
  </w:style>
  <w:style w:type="paragraph" w:customStyle="1" w:styleId="TableParagraph">
    <w:name w:val="Table Paragraph"/>
    <w:basedOn w:val="Normal"/>
    <w:uiPriority w:val="1"/>
    <w:qFormat/>
    <w:rsid w:val="00CB6D9D"/>
    <w:pPr>
      <w:widowControl w:val="0"/>
    </w:pPr>
    <w:rPr>
      <w:rFonts w:asciiTheme="minorHAnsi" w:eastAsiaTheme="minorHAnsi" w:hAnsiTheme="minorHAnsi" w:cstheme="minorBidi"/>
      <w:sz w:val="22"/>
      <w:szCs w:val="22"/>
      <w:lang w:val="en-US" w:eastAsia="en-US"/>
    </w:rPr>
  </w:style>
  <w:style w:type="paragraph" w:customStyle="1" w:styleId="Estilo1">
    <w:name w:val="Estilo1"/>
    <w:basedOn w:val="Normal"/>
    <w:link w:val="Estilo1Char"/>
    <w:qFormat/>
    <w:rsid w:val="00D654D6"/>
    <w:pPr>
      <w:widowControl w:val="0"/>
      <w:autoSpaceDE w:val="0"/>
      <w:autoSpaceDN w:val="0"/>
      <w:adjustRightInd w:val="0"/>
      <w:jc w:val="both"/>
    </w:pPr>
    <w:rPr>
      <w:sz w:val="22"/>
      <w:szCs w:val="22"/>
    </w:rPr>
  </w:style>
  <w:style w:type="character" w:customStyle="1" w:styleId="Estilo1Char">
    <w:name w:val="Estilo1 Char"/>
    <w:basedOn w:val="Fontepargpadro"/>
    <w:link w:val="Estilo1"/>
    <w:rsid w:val="00D654D6"/>
    <w:rPr>
      <w:sz w:val="22"/>
      <w:szCs w:val="22"/>
    </w:rPr>
  </w:style>
  <w:style w:type="paragraph" w:customStyle="1" w:styleId="DozeNegritoItalico62">
    <w:name w:val="DozeNegritoItalico62"/>
    <w:qFormat/>
    <w:rsid w:val="000825D5"/>
    <w:pPr>
      <w:numPr>
        <w:numId w:val="4"/>
      </w:numPr>
    </w:pPr>
    <w:rPr>
      <w:b/>
      <w:i/>
      <w:sz w:val="24"/>
      <w:szCs w:val="24"/>
      <w:lang w:eastAsia="en-US"/>
    </w:rPr>
  </w:style>
  <w:style w:type="paragraph" w:customStyle="1" w:styleId="Marcador">
    <w:name w:val="*Marcador"/>
    <w:basedOn w:val="Normal"/>
    <w:qFormat/>
    <w:rsid w:val="00FC45D5"/>
    <w:pPr>
      <w:numPr>
        <w:numId w:val="5"/>
      </w:numPr>
      <w:spacing w:after="240" w:line="360" w:lineRule="auto"/>
      <w:jc w:val="both"/>
    </w:pPr>
    <w:rPr>
      <w:rFonts w:ascii="Arial" w:hAnsi="Arial"/>
      <w:sz w:val="24"/>
    </w:rPr>
  </w:style>
  <w:style w:type="numbering" w:customStyle="1" w:styleId="Listaatual1">
    <w:name w:val="Lista atual1"/>
    <w:uiPriority w:val="99"/>
    <w:rsid w:val="009B665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46">
      <w:bodyDiv w:val="1"/>
      <w:marLeft w:val="0"/>
      <w:marRight w:val="0"/>
      <w:marTop w:val="0"/>
      <w:marBottom w:val="0"/>
      <w:divBdr>
        <w:top w:val="none" w:sz="0" w:space="0" w:color="auto"/>
        <w:left w:val="none" w:sz="0" w:space="0" w:color="auto"/>
        <w:bottom w:val="none" w:sz="0" w:space="0" w:color="auto"/>
        <w:right w:val="none" w:sz="0" w:space="0" w:color="auto"/>
      </w:divBdr>
    </w:div>
    <w:div w:id="21244825">
      <w:bodyDiv w:val="1"/>
      <w:marLeft w:val="0"/>
      <w:marRight w:val="0"/>
      <w:marTop w:val="0"/>
      <w:marBottom w:val="0"/>
      <w:divBdr>
        <w:top w:val="none" w:sz="0" w:space="0" w:color="auto"/>
        <w:left w:val="none" w:sz="0" w:space="0" w:color="auto"/>
        <w:bottom w:val="none" w:sz="0" w:space="0" w:color="auto"/>
        <w:right w:val="none" w:sz="0" w:space="0" w:color="auto"/>
      </w:divBdr>
    </w:div>
    <w:div w:id="22245142">
      <w:bodyDiv w:val="1"/>
      <w:marLeft w:val="0"/>
      <w:marRight w:val="0"/>
      <w:marTop w:val="0"/>
      <w:marBottom w:val="0"/>
      <w:divBdr>
        <w:top w:val="none" w:sz="0" w:space="0" w:color="auto"/>
        <w:left w:val="none" w:sz="0" w:space="0" w:color="auto"/>
        <w:bottom w:val="none" w:sz="0" w:space="0" w:color="auto"/>
        <w:right w:val="none" w:sz="0" w:space="0" w:color="auto"/>
      </w:divBdr>
      <w:divsChild>
        <w:div w:id="920990887">
          <w:marLeft w:val="0"/>
          <w:marRight w:val="0"/>
          <w:marTop w:val="0"/>
          <w:marBottom w:val="0"/>
          <w:divBdr>
            <w:top w:val="none" w:sz="0" w:space="0" w:color="auto"/>
            <w:left w:val="none" w:sz="0" w:space="0" w:color="auto"/>
            <w:bottom w:val="none" w:sz="0" w:space="0" w:color="auto"/>
            <w:right w:val="none" w:sz="0" w:space="0" w:color="auto"/>
          </w:divBdr>
        </w:div>
      </w:divsChild>
    </w:div>
    <w:div w:id="27877176">
      <w:bodyDiv w:val="1"/>
      <w:marLeft w:val="0"/>
      <w:marRight w:val="0"/>
      <w:marTop w:val="0"/>
      <w:marBottom w:val="0"/>
      <w:divBdr>
        <w:top w:val="none" w:sz="0" w:space="0" w:color="auto"/>
        <w:left w:val="none" w:sz="0" w:space="0" w:color="auto"/>
        <w:bottom w:val="none" w:sz="0" w:space="0" w:color="auto"/>
        <w:right w:val="none" w:sz="0" w:space="0" w:color="auto"/>
      </w:divBdr>
    </w:div>
    <w:div w:id="28998654">
      <w:bodyDiv w:val="1"/>
      <w:marLeft w:val="0"/>
      <w:marRight w:val="0"/>
      <w:marTop w:val="0"/>
      <w:marBottom w:val="0"/>
      <w:divBdr>
        <w:top w:val="none" w:sz="0" w:space="0" w:color="auto"/>
        <w:left w:val="none" w:sz="0" w:space="0" w:color="auto"/>
        <w:bottom w:val="none" w:sz="0" w:space="0" w:color="auto"/>
        <w:right w:val="none" w:sz="0" w:space="0" w:color="auto"/>
      </w:divBdr>
    </w:div>
    <w:div w:id="42826980">
      <w:bodyDiv w:val="1"/>
      <w:marLeft w:val="0"/>
      <w:marRight w:val="0"/>
      <w:marTop w:val="0"/>
      <w:marBottom w:val="0"/>
      <w:divBdr>
        <w:top w:val="none" w:sz="0" w:space="0" w:color="auto"/>
        <w:left w:val="none" w:sz="0" w:space="0" w:color="auto"/>
        <w:bottom w:val="none" w:sz="0" w:space="0" w:color="auto"/>
        <w:right w:val="none" w:sz="0" w:space="0" w:color="auto"/>
      </w:divBdr>
    </w:div>
    <w:div w:id="44451571">
      <w:bodyDiv w:val="1"/>
      <w:marLeft w:val="0"/>
      <w:marRight w:val="0"/>
      <w:marTop w:val="0"/>
      <w:marBottom w:val="0"/>
      <w:divBdr>
        <w:top w:val="none" w:sz="0" w:space="0" w:color="auto"/>
        <w:left w:val="none" w:sz="0" w:space="0" w:color="auto"/>
        <w:bottom w:val="none" w:sz="0" w:space="0" w:color="auto"/>
        <w:right w:val="none" w:sz="0" w:space="0" w:color="auto"/>
      </w:divBdr>
    </w:div>
    <w:div w:id="72552370">
      <w:bodyDiv w:val="1"/>
      <w:marLeft w:val="0"/>
      <w:marRight w:val="0"/>
      <w:marTop w:val="0"/>
      <w:marBottom w:val="0"/>
      <w:divBdr>
        <w:top w:val="none" w:sz="0" w:space="0" w:color="auto"/>
        <w:left w:val="none" w:sz="0" w:space="0" w:color="auto"/>
        <w:bottom w:val="none" w:sz="0" w:space="0" w:color="auto"/>
        <w:right w:val="none" w:sz="0" w:space="0" w:color="auto"/>
      </w:divBdr>
    </w:div>
    <w:div w:id="97457964">
      <w:bodyDiv w:val="1"/>
      <w:marLeft w:val="0"/>
      <w:marRight w:val="0"/>
      <w:marTop w:val="0"/>
      <w:marBottom w:val="0"/>
      <w:divBdr>
        <w:top w:val="none" w:sz="0" w:space="0" w:color="auto"/>
        <w:left w:val="none" w:sz="0" w:space="0" w:color="auto"/>
        <w:bottom w:val="none" w:sz="0" w:space="0" w:color="auto"/>
        <w:right w:val="none" w:sz="0" w:space="0" w:color="auto"/>
      </w:divBdr>
    </w:div>
    <w:div w:id="98985420">
      <w:bodyDiv w:val="1"/>
      <w:marLeft w:val="0"/>
      <w:marRight w:val="0"/>
      <w:marTop w:val="0"/>
      <w:marBottom w:val="0"/>
      <w:divBdr>
        <w:top w:val="none" w:sz="0" w:space="0" w:color="auto"/>
        <w:left w:val="none" w:sz="0" w:space="0" w:color="auto"/>
        <w:bottom w:val="none" w:sz="0" w:space="0" w:color="auto"/>
        <w:right w:val="none" w:sz="0" w:space="0" w:color="auto"/>
      </w:divBdr>
    </w:div>
    <w:div w:id="110519850">
      <w:bodyDiv w:val="1"/>
      <w:marLeft w:val="0"/>
      <w:marRight w:val="0"/>
      <w:marTop w:val="0"/>
      <w:marBottom w:val="0"/>
      <w:divBdr>
        <w:top w:val="none" w:sz="0" w:space="0" w:color="auto"/>
        <w:left w:val="none" w:sz="0" w:space="0" w:color="auto"/>
        <w:bottom w:val="none" w:sz="0" w:space="0" w:color="auto"/>
        <w:right w:val="none" w:sz="0" w:space="0" w:color="auto"/>
      </w:divBdr>
    </w:div>
    <w:div w:id="124156594">
      <w:bodyDiv w:val="1"/>
      <w:marLeft w:val="0"/>
      <w:marRight w:val="0"/>
      <w:marTop w:val="0"/>
      <w:marBottom w:val="0"/>
      <w:divBdr>
        <w:top w:val="none" w:sz="0" w:space="0" w:color="auto"/>
        <w:left w:val="none" w:sz="0" w:space="0" w:color="auto"/>
        <w:bottom w:val="none" w:sz="0" w:space="0" w:color="auto"/>
        <w:right w:val="none" w:sz="0" w:space="0" w:color="auto"/>
      </w:divBdr>
    </w:div>
    <w:div w:id="124473063">
      <w:bodyDiv w:val="1"/>
      <w:marLeft w:val="0"/>
      <w:marRight w:val="0"/>
      <w:marTop w:val="0"/>
      <w:marBottom w:val="0"/>
      <w:divBdr>
        <w:top w:val="none" w:sz="0" w:space="0" w:color="auto"/>
        <w:left w:val="none" w:sz="0" w:space="0" w:color="auto"/>
        <w:bottom w:val="none" w:sz="0" w:space="0" w:color="auto"/>
        <w:right w:val="none" w:sz="0" w:space="0" w:color="auto"/>
      </w:divBdr>
    </w:div>
    <w:div w:id="151258234">
      <w:bodyDiv w:val="1"/>
      <w:marLeft w:val="0"/>
      <w:marRight w:val="0"/>
      <w:marTop w:val="0"/>
      <w:marBottom w:val="0"/>
      <w:divBdr>
        <w:top w:val="none" w:sz="0" w:space="0" w:color="auto"/>
        <w:left w:val="none" w:sz="0" w:space="0" w:color="auto"/>
        <w:bottom w:val="none" w:sz="0" w:space="0" w:color="auto"/>
        <w:right w:val="none" w:sz="0" w:space="0" w:color="auto"/>
      </w:divBdr>
    </w:div>
    <w:div w:id="170610557">
      <w:bodyDiv w:val="1"/>
      <w:marLeft w:val="0"/>
      <w:marRight w:val="0"/>
      <w:marTop w:val="0"/>
      <w:marBottom w:val="0"/>
      <w:divBdr>
        <w:top w:val="none" w:sz="0" w:space="0" w:color="auto"/>
        <w:left w:val="none" w:sz="0" w:space="0" w:color="auto"/>
        <w:bottom w:val="none" w:sz="0" w:space="0" w:color="auto"/>
        <w:right w:val="none" w:sz="0" w:space="0" w:color="auto"/>
      </w:divBdr>
    </w:div>
    <w:div w:id="175265564">
      <w:bodyDiv w:val="1"/>
      <w:marLeft w:val="0"/>
      <w:marRight w:val="0"/>
      <w:marTop w:val="0"/>
      <w:marBottom w:val="0"/>
      <w:divBdr>
        <w:top w:val="none" w:sz="0" w:space="0" w:color="auto"/>
        <w:left w:val="none" w:sz="0" w:space="0" w:color="auto"/>
        <w:bottom w:val="none" w:sz="0" w:space="0" w:color="auto"/>
        <w:right w:val="none" w:sz="0" w:space="0" w:color="auto"/>
      </w:divBdr>
    </w:div>
    <w:div w:id="185559480">
      <w:bodyDiv w:val="1"/>
      <w:marLeft w:val="0"/>
      <w:marRight w:val="0"/>
      <w:marTop w:val="0"/>
      <w:marBottom w:val="0"/>
      <w:divBdr>
        <w:top w:val="none" w:sz="0" w:space="0" w:color="auto"/>
        <w:left w:val="none" w:sz="0" w:space="0" w:color="auto"/>
        <w:bottom w:val="none" w:sz="0" w:space="0" w:color="auto"/>
        <w:right w:val="none" w:sz="0" w:space="0" w:color="auto"/>
      </w:divBdr>
    </w:div>
    <w:div w:id="202715660">
      <w:bodyDiv w:val="1"/>
      <w:marLeft w:val="0"/>
      <w:marRight w:val="0"/>
      <w:marTop w:val="0"/>
      <w:marBottom w:val="0"/>
      <w:divBdr>
        <w:top w:val="none" w:sz="0" w:space="0" w:color="auto"/>
        <w:left w:val="none" w:sz="0" w:space="0" w:color="auto"/>
        <w:bottom w:val="none" w:sz="0" w:space="0" w:color="auto"/>
        <w:right w:val="none" w:sz="0" w:space="0" w:color="auto"/>
      </w:divBdr>
    </w:div>
    <w:div w:id="208029715">
      <w:bodyDiv w:val="1"/>
      <w:marLeft w:val="0"/>
      <w:marRight w:val="0"/>
      <w:marTop w:val="0"/>
      <w:marBottom w:val="0"/>
      <w:divBdr>
        <w:top w:val="none" w:sz="0" w:space="0" w:color="auto"/>
        <w:left w:val="none" w:sz="0" w:space="0" w:color="auto"/>
        <w:bottom w:val="none" w:sz="0" w:space="0" w:color="auto"/>
        <w:right w:val="none" w:sz="0" w:space="0" w:color="auto"/>
      </w:divBdr>
    </w:div>
    <w:div w:id="218246587">
      <w:bodyDiv w:val="1"/>
      <w:marLeft w:val="0"/>
      <w:marRight w:val="0"/>
      <w:marTop w:val="0"/>
      <w:marBottom w:val="0"/>
      <w:divBdr>
        <w:top w:val="none" w:sz="0" w:space="0" w:color="auto"/>
        <w:left w:val="none" w:sz="0" w:space="0" w:color="auto"/>
        <w:bottom w:val="none" w:sz="0" w:space="0" w:color="auto"/>
        <w:right w:val="none" w:sz="0" w:space="0" w:color="auto"/>
      </w:divBdr>
    </w:div>
    <w:div w:id="229192091">
      <w:bodyDiv w:val="1"/>
      <w:marLeft w:val="0"/>
      <w:marRight w:val="0"/>
      <w:marTop w:val="0"/>
      <w:marBottom w:val="0"/>
      <w:divBdr>
        <w:top w:val="none" w:sz="0" w:space="0" w:color="auto"/>
        <w:left w:val="none" w:sz="0" w:space="0" w:color="auto"/>
        <w:bottom w:val="none" w:sz="0" w:space="0" w:color="auto"/>
        <w:right w:val="none" w:sz="0" w:space="0" w:color="auto"/>
      </w:divBdr>
    </w:div>
    <w:div w:id="248538305">
      <w:bodyDiv w:val="1"/>
      <w:marLeft w:val="0"/>
      <w:marRight w:val="0"/>
      <w:marTop w:val="0"/>
      <w:marBottom w:val="0"/>
      <w:divBdr>
        <w:top w:val="none" w:sz="0" w:space="0" w:color="auto"/>
        <w:left w:val="none" w:sz="0" w:space="0" w:color="auto"/>
        <w:bottom w:val="none" w:sz="0" w:space="0" w:color="auto"/>
        <w:right w:val="none" w:sz="0" w:space="0" w:color="auto"/>
      </w:divBdr>
    </w:div>
    <w:div w:id="264268515">
      <w:bodyDiv w:val="1"/>
      <w:marLeft w:val="0"/>
      <w:marRight w:val="0"/>
      <w:marTop w:val="0"/>
      <w:marBottom w:val="0"/>
      <w:divBdr>
        <w:top w:val="none" w:sz="0" w:space="0" w:color="auto"/>
        <w:left w:val="none" w:sz="0" w:space="0" w:color="auto"/>
        <w:bottom w:val="none" w:sz="0" w:space="0" w:color="auto"/>
        <w:right w:val="none" w:sz="0" w:space="0" w:color="auto"/>
      </w:divBdr>
    </w:div>
    <w:div w:id="276453106">
      <w:bodyDiv w:val="1"/>
      <w:marLeft w:val="0"/>
      <w:marRight w:val="0"/>
      <w:marTop w:val="0"/>
      <w:marBottom w:val="0"/>
      <w:divBdr>
        <w:top w:val="none" w:sz="0" w:space="0" w:color="auto"/>
        <w:left w:val="none" w:sz="0" w:space="0" w:color="auto"/>
        <w:bottom w:val="none" w:sz="0" w:space="0" w:color="auto"/>
        <w:right w:val="none" w:sz="0" w:space="0" w:color="auto"/>
      </w:divBdr>
    </w:div>
    <w:div w:id="280310563">
      <w:bodyDiv w:val="1"/>
      <w:marLeft w:val="0"/>
      <w:marRight w:val="0"/>
      <w:marTop w:val="0"/>
      <w:marBottom w:val="0"/>
      <w:divBdr>
        <w:top w:val="none" w:sz="0" w:space="0" w:color="auto"/>
        <w:left w:val="none" w:sz="0" w:space="0" w:color="auto"/>
        <w:bottom w:val="none" w:sz="0" w:space="0" w:color="auto"/>
        <w:right w:val="none" w:sz="0" w:space="0" w:color="auto"/>
      </w:divBdr>
    </w:div>
    <w:div w:id="286813617">
      <w:bodyDiv w:val="1"/>
      <w:marLeft w:val="0"/>
      <w:marRight w:val="0"/>
      <w:marTop w:val="0"/>
      <w:marBottom w:val="0"/>
      <w:divBdr>
        <w:top w:val="none" w:sz="0" w:space="0" w:color="auto"/>
        <w:left w:val="none" w:sz="0" w:space="0" w:color="auto"/>
        <w:bottom w:val="none" w:sz="0" w:space="0" w:color="auto"/>
        <w:right w:val="none" w:sz="0" w:space="0" w:color="auto"/>
      </w:divBdr>
    </w:div>
    <w:div w:id="303778434">
      <w:bodyDiv w:val="1"/>
      <w:marLeft w:val="0"/>
      <w:marRight w:val="0"/>
      <w:marTop w:val="0"/>
      <w:marBottom w:val="0"/>
      <w:divBdr>
        <w:top w:val="none" w:sz="0" w:space="0" w:color="auto"/>
        <w:left w:val="none" w:sz="0" w:space="0" w:color="auto"/>
        <w:bottom w:val="none" w:sz="0" w:space="0" w:color="auto"/>
        <w:right w:val="none" w:sz="0" w:space="0" w:color="auto"/>
      </w:divBdr>
    </w:div>
    <w:div w:id="305016019">
      <w:bodyDiv w:val="1"/>
      <w:marLeft w:val="0"/>
      <w:marRight w:val="0"/>
      <w:marTop w:val="0"/>
      <w:marBottom w:val="0"/>
      <w:divBdr>
        <w:top w:val="none" w:sz="0" w:space="0" w:color="auto"/>
        <w:left w:val="none" w:sz="0" w:space="0" w:color="auto"/>
        <w:bottom w:val="none" w:sz="0" w:space="0" w:color="auto"/>
        <w:right w:val="none" w:sz="0" w:space="0" w:color="auto"/>
      </w:divBdr>
    </w:div>
    <w:div w:id="308289671">
      <w:bodyDiv w:val="1"/>
      <w:marLeft w:val="0"/>
      <w:marRight w:val="0"/>
      <w:marTop w:val="0"/>
      <w:marBottom w:val="0"/>
      <w:divBdr>
        <w:top w:val="none" w:sz="0" w:space="0" w:color="auto"/>
        <w:left w:val="none" w:sz="0" w:space="0" w:color="auto"/>
        <w:bottom w:val="none" w:sz="0" w:space="0" w:color="auto"/>
        <w:right w:val="none" w:sz="0" w:space="0" w:color="auto"/>
      </w:divBdr>
    </w:div>
    <w:div w:id="313608359">
      <w:bodyDiv w:val="1"/>
      <w:marLeft w:val="0"/>
      <w:marRight w:val="0"/>
      <w:marTop w:val="0"/>
      <w:marBottom w:val="0"/>
      <w:divBdr>
        <w:top w:val="none" w:sz="0" w:space="0" w:color="auto"/>
        <w:left w:val="none" w:sz="0" w:space="0" w:color="auto"/>
        <w:bottom w:val="none" w:sz="0" w:space="0" w:color="auto"/>
        <w:right w:val="none" w:sz="0" w:space="0" w:color="auto"/>
      </w:divBdr>
    </w:div>
    <w:div w:id="322314847">
      <w:bodyDiv w:val="1"/>
      <w:marLeft w:val="0"/>
      <w:marRight w:val="0"/>
      <w:marTop w:val="0"/>
      <w:marBottom w:val="0"/>
      <w:divBdr>
        <w:top w:val="none" w:sz="0" w:space="0" w:color="auto"/>
        <w:left w:val="none" w:sz="0" w:space="0" w:color="auto"/>
        <w:bottom w:val="none" w:sz="0" w:space="0" w:color="auto"/>
        <w:right w:val="none" w:sz="0" w:space="0" w:color="auto"/>
      </w:divBdr>
    </w:div>
    <w:div w:id="326903892">
      <w:bodyDiv w:val="1"/>
      <w:marLeft w:val="0"/>
      <w:marRight w:val="0"/>
      <w:marTop w:val="0"/>
      <w:marBottom w:val="0"/>
      <w:divBdr>
        <w:top w:val="none" w:sz="0" w:space="0" w:color="auto"/>
        <w:left w:val="none" w:sz="0" w:space="0" w:color="auto"/>
        <w:bottom w:val="none" w:sz="0" w:space="0" w:color="auto"/>
        <w:right w:val="none" w:sz="0" w:space="0" w:color="auto"/>
      </w:divBdr>
    </w:div>
    <w:div w:id="336346234">
      <w:bodyDiv w:val="1"/>
      <w:marLeft w:val="0"/>
      <w:marRight w:val="0"/>
      <w:marTop w:val="0"/>
      <w:marBottom w:val="0"/>
      <w:divBdr>
        <w:top w:val="none" w:sz="0" w:space="0" w:color="auto"/>
        <w:left w:val="none" w:sz="0" w:space="0" w:color="auto"/>
        <w:bottom w:val="none" w:sz="0" w:space="0" w:color="auto"/>
        <w:right w:val="none" w:sz="0" w:space="0" w:color="auto"/>
      </w:divBdr>
    </w:div>
    <w:div w:id="352339096">
      <w:bodyDiv w:val="1"/>
      <w:marLeft w:val="0"/>
      <w:marRight w:val="0"/>
      <w:marTop w:val="0"/>
      <w:marBottom w:val="0"/>
      <w:divBdr>
        <w:top w:val="none" w:sz="0" w:space="0" w:color="auto"/>
        <w:left w:val="none" w:sz="0" w:space="0" w:color="auto"/>
        <w:bottom w:val="none" w:sz="0" w:space="0" w:color="auto"/>
        <w:right w:val="none" w:sz="0" w:space="0" w:color="auto"/>
      </w:divBdr>
    </w:div>
    <w:div w:id="36452681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5592604">
      <w:bodyDiv w:val="1"/>
      <w:marLeft w:val="0"/>
      <w:marRight w:val="0"/>
      <w:marTop w:val="0"/>
      <w:marBottom w:val="0"/>
      <w:divBdr>
        <w:top w:val="none" w:sz="0" w:space="0" w:color="auto"/>
        <w:left w:val="none" w:sz="0" w:space="0" w:color="auto"/>
        <w:bottom w:val="none" w:sz="0" w:space="0" w:color="auto"/>
        <w:right w:val="none" w:sz="0" w:space="0" w:color="auto"/>
      </w:divBdr>
    </w:div>
    <w:div w:id="382872218">
      <w:bodyDiv w:val="1"/>
      <w:marLeft w:val="0"/>
      <w:marRight w:val="0"/>
      <w:marTop w:val="0"/>
      <w:marBottom w:val="0"/>
      <w:divBdr>
        <w:top w:val="none" w:sz="0" w:space="0" w:color="auto"/>
        <w:left w:val="none" w:sz="0" w:space="0" w:color="auto"/>
        <w:bottom w:val="none" w:sz="0" w:space="0" w:color="auto"/>
        <w:right w:val="none" w:sz="0" w:space="0" w:color="auto"/>
      </w:divBdr>
    </w:div>
    <w:div w:id="430399499">
      <w:bodyDiv w:val="1"/>
      <w:marLeft w:val="0"/>
      <w:marRight w:val="0"/>
      <w:marTop w:val="0"/>
      <w:marBottom w:val="0"/>
      <w:divBdr>
        <w:top w:val="none" w:sz="0" w:space="0" w:color="auto"/>
        <w:left w:val="none" w:sz="0" w:space="0" w:color="auto"/>
        <w:bottom w:val="none" w:sz="0" w:space="0" w:color="auto"/>
        <w:right w:val="none" w:sz="0" w:space="0" w:color="auto"/>
      </w:divBdr>
    </w:div>
    <w:div w:id="453133886">
      <w:bodyDiv w:val="1"/>
      <w:marLeft w:val="0"/>
      <w:marRight w:val="0"/>
      <w:marTop w:val="0"/>
      <w:marBottom w:val="0"/>
      <w:divBdr>
        <w:top w:val="none" w:sz="0" w:space="0" w:color="auto"/>
        <w:left w:val="none" w:sz="0" w:space="0" w:color="auto"/>
        <w:bottom w:val="none" w:sz="0" w:space="0" w:color="auto"/>
        <w:right w:val="none" w:sz="0" w:space="0" w:color="auto"/>
      </w:divBdr>
    </w:div>
    <w:div w:id="462619640">
      <w:bodyDiv w:val="1"/>
      <w:marLeft w:val="0"/>
      <w:marRight w:val="0"/>
      <w:marTop w:val="0"/>
      <w:marBottom w:val="0"/>
      <w:divBdr>
        <w:top w:val="none" w:sz="0" w:space="0" w:color="auto"/>
        <w:left w:val="none" w:sz="0" w:space="0" w:color="auto"/>
        <w:bottom w:val="none" w:sz="0" w:space="0" w:color="auto"/>
        <w:right w:val="none" w:sz="0" w:space="0" w:color="auto"/>
      </w:divBdr>
    </w:div>
    <w:div w:id="463425577">
      <w:bodyDiv w:val="1"/>
      <w:marLeft w:val="0"/>
      <w:marRight w:val="0"/>
      <w:marTop w:val="0"/>
      <w:marBottom w:val="0"/>
      <w:divBdr>
        <w:top w:val="none" w:sz="0" w:space="0" w:color="auto"/>
        <w:left w:val="none" w:sz="0" w:space="0" w:color="auto"/>
        <w:bottom w:val="none" w:sz="0" w:space="0" w:color="auto"/>
        <w:right w:val="none" w:sz="0" w:space="0" w:color="auto"/>
      </w:divBdr>
    </w:div>
    <w:div w:id="479620881">
      <w:bodyDiv w:val="1"/>
      <w:marLeft w:val="0"/>
      <w:marRight w:val="0"/>
      <w:marTop w:val="0"/>
      <w:marBottom w:val="0"/>
      <w:divBdr>
        <w:top w:val="none" w:sz="0" w:space="0" w:color="auto"/>
        <w:left w:val="none" w:sz="0" w:space="0" w:color="auto"/>
        <w:bottom w:val="none" w:sz="0" w:space="0" w:color="auto"/>
        <w:right w:val="none" w:sz="0" w:space="0" w:color="auto"/>
      </w:divBdr>
    </w:div>
    <w:div w:id="484323176">
      <w:bodyDiv w:val="1"/>
      <w:marLeft w:val="0"/>
      <w:marRight w:val="0"/>
      <w:marTop w:val="0"/>
      <w:marBottom w:val="0"/>
      <w:divBdr>
        <w:top w:val="none" w:sz="0" w:space="0" w:color="auto"/>
        <w:left w:val="none" w:sz="0" w:space="0" w:color="auto"/>
        <w:bottom w:val="none" w:sz="0" w:space="0" w:color="auto"/>
        <w:right w:val="none" w:sz="0" w:space="0" w:color="auto"/>
      </w:divBdr>
    </w:div>
    <w:div w:id="486019042">
      <w:bodyDiv w:val="1"/>
      <w:marLeft w:val="0"/>
      <w:marRight w:val="0"/>
      <w:marTop w:val="0"/>
      <w:marBottom w:val="0"/>
      <w:divBdr>
        <w:top w:val="none" w:sz="0" w:space="0" w:color="auto"/>
        <w:left w:val="none" w:sz="0" w:space="0" w:color="auto"/>
        <w:bottom w:val="none" w:sz="0" w:space="0" w:color="auto"/>
        <w:right w:val="none" w:sz="0" w:space="0" w:color="auto"/>
      </w:divBdr>
    </w:div>
    <w:div w:id="492841211">
      <w:bodyDiv w:val="1"/>
      <w:marLeft w:val="0"/>
      <w:marRight w:val="0"/>
      <w:marTop w:val="0"/>
      <w:marBottom w:val="0"/>
      <w:divBdr>
        <w:top w:val="none" w:sz="0" w:space="0" w:color="auto"/>
        <w:left w:val="none" w:sz="0" w:space="0" w:color="auto"/>
        <w:bottom w:val="none" w:sz="0" w:space="0" w:color="auto"/>
        <w:right w:val="none" w:sz="0" w:space="0" w:color="auto"/>
      </w:divBdr>
    </w:div>
    <w:div w:id="497425149">
      <w:bodyDiv w:val="1"/>
      <w:marLeft w:val="0"/>
      <w:marRight w:val="0"/>
      <w:marTop w:val="0"/>
      <w:marBottom w:val="0"/>
      <w:divBdr>
        <w:top w:val="none" w:sz="0" w:space="0" w:color="auto"/>
        <w:left w:val="none" w:sz="0" w:space="0" w:color="auto"/>
        <w:bottom w:val="none" w:sz="0" w:space="0" w:color="auto"/>
        <w:right w:val="none" w:sz="0" w:space="0" w:color="auto"/>
      </w:divBdr>
    </w:div>
    <w:div w:id="526259115">
      <w:bodyDiv w:val="1"/>
      <w:marLeft w:val="0"/>
      <w:marRight w:val="0"/>
      <w:marTop w:val="0"/>
      <w:marBottom w:val="0"/>
      <w:divBdr>
        <w:top w:val="none" w:sz="0" w:space="0" w:color="auto"/>
        <w:left w:val="none" w:sz="0" w:space="0" w:color="auto"/>
        <w:bottom w:val="none" w:sz="0" w:space="0" w:color="auto"/>
        <w:right w:val="none" w:sz="0" w:space="0" w:color="auto"/>
      </w:divBdr>
    </w:div>
    <w:div w:id="542406498">
      <w:bodyDiv w:val="1"/>
      <w:marLeft w:val="0"/>
      <w:marRight w:val="0"/>
      <w:marTop w:val="0"/>
      <w:marBottom w:val="0"/>
      <w:divBdr>
        <w:top w:val="none" w:sz="0" w:space="0" w:color="auto"/>
        <w:left w:val="none" w:sz="0" w:space="0" w:color="auto"/>
        <w:bottom w:val="none" w:sz="0" w:space="0" w:color="auto"/>
        <w:right w:val="none" w:sz="0" w:space="0" w:color="auto"/>
      </w:divBdr>
    </w:div>
    <w:div w:id="546184647">
      <w:bodyDiv w:val="1"/>
      <w:marLeft w:val="0"/>
      <w:marRight w:val="0"/>
      <w:marTop w:val="0"/>
      <w:marBottom w:val="0"/>
      <w:divBdr>
        <w:top w:val="none" w:sz="0" w:space="0" w:color="auto"/>
        <w:left w:val="none" w:sz="0" w:space="0" w:color="auto"/>
        <w:bottom w:val="none" w:sz="0" w:space="0" w:color="auto"/>
        <w:right w:val="none" w:sz="0" w:space="0" w:color="auto"/>
      </w:divBdr>
    </w:div>
    <w:div w:id="546724062">
      <w:bodyDiv w:val="1"/>
      <w:marLeft w:val="0"/>
      <w:marRight w:val="0"/>
      <w:marTop w:val="0"/>
      <w:marBottom w:val="0"/>
      <w:divBdr>
        <w:top w:val="none" w:sz="0" w:space="0" w:color="auto"/>
        <w:left w:val="none" w:sz="0" w:space="0" w:color="auto"/>
        <w:bottom w:val="none" w:sz="0" w:space="0" w:color="auto"/>
        <w:right w:val="none" w:sz="0" w:space="0" w:color="auto"/>
      </w:divBdr>
    </w:div>
    <w:div w:id="563688311">
      <w:bodyDiv w:val="1"/>
      <w:marLeft w:val="0"/>
      <w:marRight w:val="0"/>
      <w:marTop w:val="0"/>
      <w:marBottom w:val="0"/>
      <w:divBdr>
        <w:top w:val="none" w:sz="0" w:space="0" w:color="auto"/>
        <w:left w:val="none" w:sz="0" w:space="0" w:color="auto"/>
        <w:bottom w:val="none" w:sz="0" w:space="0" w:color="auto"/>
        <w:right w:val="none" w:sz="0" w:space="0" w:color="auto"/>
      </w:divBdr>
    </w:div>
    <w:div w:id="568077044">
      <w:bodyDiv w:val="1"/>
      <w:marLeft w:val="0"/>
      <w:marRight w:val="0"/>
      <w:marTop w:val="0"/>
      <w:marBottom w:val="0"/>
      <w:divBdr>
        <w:top w:val="none" w:sz="0" w:space="0" w:color="auto"/>
        <w:left w:val="none" w:sz="0" w:space="0" w:color="auto"/>
        <w:bottom w:val="none" w:sz="0" w:space="0" w:color="auto"/>
        <w:right w:val="none" w:sz="0" w:space="0" w:color="auto"/>
      </w:divBdr>
    </w:div>
    <w:div w:id="583494542">
      <w:bodyDiv w:val="1"/>
      <w:marLeft w:val="0"/>
      <w:marRight w:val="0"/>
      <w:marTop w:val="0"/>
      <w:marBottom w:val="0"/>
      <w:divBdr>
        <w:top w:val="none" w:sz="0" w:space="0" w:color="auto"/>
        <w:left w:val="none" w:sz="0" w:space="0" w:color="auto"/>
        <w:bottom w:val="none" w:sz="0" w:space="0" w:color="auto"/>
        <w:right w:val="none" w:sz="0" w:space="0" w:color="auto"/>
      </w:divBdr>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607197760">
      <w:bodyDiv w:val="1"/>
      <w:marLeft w:val="0"/>
      <w:marRight w:val="0"/>
      <w:marTop w:val="0"/>
      <w:marBottom w:val="0"/>
      <w:divBdr>
        <w:top w:val="none" w:sz="0" w:space="0" w:color="auto"/>
        <w:left w:val="none" w:sz="0" w:space="0" w:color="auto"/>
        <w:bottom w:val="none" w:sz="0" w:space="0" w:color="auto"/>
        <w:right w:val="none" w:sz="0" w:space="0" w:color="auto"/>
      </w:divBdr>
    </w:div>
    <w:div w:id="628820494">
      <w:bodyDiv w:val="1"/>
      <w:marLeft w:val="0"/>
      <w:marRight w:val="0"/>
      <w:marTop w:val="0"/>
      <w:marBottom w:val="0"/>
      <w:divBdr>
        <w:top w:val="none" w:sz="0" w:space="0" w:color="auto"/>
        <w:left w:val="none" w:sz="0" w:space="0" w:color="auto"/>
        <w:bottom w:val="none" w:sz="0" w:space="0" w:color="auto"/>
        <w:right w:val="none" w:sz="0" w:space="0" w:color="auto"/>
      </w:divBdr>
    </w:div>
    <w:div w:id="630404210">
      <w:bodyDiv w:val="1"/>
      <w:marLeft w:val="0"/>
      <w:marRight w:val="0"/>
      <w:marTop w:val="0"/>
      <w:marBottom w:val="0"/>
      <w:divBdr>
        <w:top w:val="none" w:sz="0" w:space="0" w:color="auto"/>
        <w:left w:val="none" w:sz="0" w:space="0" w:color="auto"/>
        <w:bottom w:val="none" w:sz="0" w:space="0" w:color="auto"/>
        <w:right w:val="none" w:sz="0" w:space="0" w:color="auto"/>
      </w:divBdr>
    </w:div>
    <w:div w:id="658457275">
      <w:bodyDiv w:val="1"/>
      <w:marLeft w:val="0"/>
      <w:marRight w:val="0"/>
      <w:marTop w:val="0"/>
      <w:marBottom w:val="0"/>
      <w:divBdr>
        <w:top w:val="none" w:sz="0" w:space="0" w:color="auto"/>
        <w:left w:val="none" w:sz="0" w:space="0" w:color="auto"/>
        <w:bottom w:val="none" w:sz="0" w:space="0" w:color="auto"/>
        <w:right w:val="none" w:sz="0" w:space="0" w:color="auto"/>
      </w:divBdr>
    </w:div>
    <w:div w:id="691494863">
      <w:bodyDiv w:val="1"/>
      <w:marLeft w:val="0"/>
      <w:marRight w:val="0"/>
      <w:marTop w:val="0"/>
      <w:marBottom w:val="0"/>
      <w:divBdr>
        <w:top w:val="none" w:sz="0" w:space="0" w:color="auto"/>
        <w:left w:val="none" w:sz="0" w:space="0" w:color="auto"/>
        <w:bottom w:val="none" w:sz="0" w:space="0" w:color="auto"/>
        <w:right w:val="none" w:sz="0" w:space="0" w:color="auto"/>
      </w:divBdr>
    </w:div>
    <w:div w:id="710108484">
      <w:bodyDiv w:val="1"/>
      <w:marLeft w:val="0"/>
      <w:marRight w:val="0"/>
      <w:marTop w:val="0"/>
      <w:marBottom w:val="0"/>
      <w:divBdr>
        <w:top w:val="none" w:sz="0" w:space="0" w:color="auto"/>
        <w:left w:val="none" w:sz="0" w:space="0" w:color="auto"/>
        <w:bottom w:val="none" w:sz="0" w:space="0" w:color="auto"/>
        <w:right w:val="none" w:sz="0" w:space="0" w:color="auto"/>
      </w:divBdr>
    </w:div>
    <w:div w:id="724567161">
      <w:bodyDiv w:val="1"/>
      <w:marLeft w:val="0"/>
      <w:marRight w:val="0"/>
      <w:marTop w:val="0"/>
      <w:marBottom w:val="0"/>
      <w:divBdr>
        <w:top w:val="none" w:sz="0" w:space="0" w:color="auto"/>
        <w:left w:val="none" w:sz="0" w:space="0" w:color="auto"/>
        <w:bottom w:val="none" w:sz="0" w:space="0" w:color="auto"/>
        <w:right w:val="none" w:sz="0" w:space="0" w:color="auto"/>
      </w:divBdr>
    </w:div>
    <w:div w:id="734205445">
      <w:bodyDiv w:val="1"/>
      <w:marLeft w:val="0"/>
      <w:marRight w:val="0"/>
      <w:marTop w:val="0"/>
      <w:marBottom w:val="0"/>
      <w:divBdr>
        <w:top w:val="none" w:sz="0" w:space="0" w:color="auto"/>
        <w:left w:val="none" w:sz="0" w:space="0" w:color="auto"/>
        <w:bottom w:val="none" w:sz="0" w:space="0" w:color="auto"/>
        <w:right w:val="none" w:sz="0" w:space="0" w:color="auto"/>
      </w:divBdr>
    </w:div>
    <w:div w:id="748313969">
      <w:bodyDiv w:val="1"/>
      <w:marLeft w:val="0"/>
      <w:marRight w:val="0"/>
      <w:marTop w:val="0"/>
      <w:marBottom w:val="0"/>
      <w:divBdr>
        <w:top w:val="none" w:sz="0" w:space="0" w:color="auto"/>
        <w:left w:val="none" w:sz="0" w:space="0" w:color="auto"/>
        <w:bottom w:val="none" w:sz="0" w:space="0" w:color="auto"/>
        <w:right w:val="none" w:sz="0" w:space="0" w:color="auto"/>
      </w:divBdr>
    </w:div>
    <w:div w:id="760682652">
      <w:bodyDiv w:val="1"/>
      <w:marLeft w:val="0"/>
      <w:marRight w:val="0"/>
      <w:marTop w:val="0"/>
      <w:marBottom w:val="0"/>
      <w:divBdr>
        <w:top w:val="none" w:sz="0" w:space="0" w:color="auto"/>
        <w:left w:val="none" w:sz="0" w:space="0" w:color="auto"/>
        <w:bottom w:val="none" w:sz="0" w:space="0" w:color="auto"/>
        <w:right w:val="none" w:sz="0" w:space="0" w:color="auto"/>
      </w:divBdr>
    </w:div>
    <w:div w:id="764040603">
      <w:bodyDiv w:val="1"/>
      <w:marLeft w:val="0"/>
      <w:marRight w:val="0"/>
      <w:marTop w:val="0"/>
      <w:marBottom w:val="0"/>
      <w:divBdr>
        <w:top w:val="none" w:sz="0" w:space="0" w:color="auto"/>
        <w:left w:val="none" w:sz="0" w:space="0" w:color="auto"/>
        <w:bottom w:val="none" w:sz="0" w:space="0" w:color="auto"/>
        <w:right w:val="none" w:sz="0" w:space="0" w:color="auto"/>
      </w:divBdr>
    </w:div>
    <w:div w:id="766659939">
      <w:bodyDiv w:val="1"/>
      <w:marLeft w:val="0"/>
      <w:marRight w:val="0"/>
      <w:marTop w:val="0"/>
      <w:marBottom w:val="0"/>
      <w:divBdr>
        <w:top w:val="none" w:sz="0" w:space="0" w:color="auto"/>
        <w:left w:val="none" w:sz="0" w:space="0" w:color="auto"/>
        <w:bottom w:val="none" w:sz="0" w:space="0" w:color="auto"/>
        <w:right w:val="none" w:sz="0" w:space="0" w:color="auto"/>
      </w:divBdr>
    </w:div>
    <w:div w:id="777259297">
      <w:bodyDiv w:val="1"/>
      <w:marLeft w:val="0"/>
      <w:marRight w:val="0"/>
      <w:marTop w:val="0"/>
      <w:marBottom w:val="0"/>
      <w:divBdr>
        <w:top w:val="none" w:sz="0" w:space="0" w:color="auto"/>
        <w:left w:val="none" w:sz="0" w:space="0" w:color="auto"/>
        <w:bottom w:val="none" w:sz="0" w:space="0" w:color="auto"/>
        <w:right w:val="none" w:sz="0" w:space="0" w:color="auto"/>
      </w:divBdr>
    </w:div>
    <w:div w:id="779833827">
      <w:bodyDiv w:val="1"/>
      <w:marLeft w:val="0"/>
      <w:marRight w:val="0"/>
      <w:marTop w:val="0"/>
      <w:marBottom w:val="0"/>
      <w:divBdr>
        <w:top w:val="none" w:sz="0" w:space="0" w:color="auto"/>
        <w:left w:val="none" w:sz="0" w:space="0" w:color="auto"/>
        <w:bottom w:val="none" w:sz="0" w:space="0" w:color="auto"/>
        <w:right w:val="none" w:sz="0" w:space="0" w:color="auto"/>
      </w:divBdr>
    </w:div>
    <w:div w:id="782265791">
      <w:bodyDiv w:val="1"/>
      <w:marLeft w:val="0"/>
      <w:marRight w:val="0"/>
      <w:marTop w:val="0"/>
      <w:marBottom w:val="0"/>
      <w:divBdr>
        <w:top w:val="none" w:sz="0" w:space="0" w:color="auto"/>
        <w:left w:val="none" w:sz="0" w:space="0" w:color="auto"/>
        <w:bottom w:val="none" w:sz="0" w:space="0" w:color="auto"/>
        <w:right w:val="none" w:sz="0" w:space="0" w:color="auto"/>
      </w:divBdr>
    </w:div>
    <w:div w:id="784467134">
      <w:bodyDiv w:val="1"/>
      <w:marLeft w:val="0"/>
      <w:marRight w:val="0"/>
      <w:marTop w:val="0"/>
      <w:marBottom w:val="0"/>
      <w:divBdr>
        <w:top w:val="none" w:sz="0" w:space="0" w:color="auto"/>
        <w:left w:val="none" w:sz="0" w:space="0" w:color="auto"/>
        <w:bottom w:val="none" w:sz="0" w:space="0" w:color="auto"/>
        <w:right w:val="none" w:sz="0" w:space="0" w:color="auto"/>
      </w:divBdr>
    </w:div>
    <w:div w:id="792361319">
      <w:bodyDiv w:val="1"/>
      <w:marLeft w:val="0"/>
      <w:marRight w:val="0"/>
      <w:marTop w:val="0"/>
      <w:marBottom w:val="0"/>
      <w:divBdr>
        <w:top w:val="none" w:sz="0" w:space="0" w:color="auto"/>
        <w:left w:val="none" w:sz="0" w:space="0" w:color="auto"/>
        <w:bottom w:val="none" w:sz="0" w:space="0" w:color="auto"/>
        <w:right w:val="none" w:sz="0" w:space="0" w:color="auto"/>
      </w:divBdr>
    </w:div>
    <w:div w:id="795568594">
      <w:bodyDiv w:val="1"/>
      <w:marLeft w:val="0"/>
      <w:marRight w:val="0"/>
      <w:marTop w:val="0"/>
      <w:marBottom w:val="0"/>
      <w:divBdr>
        <w:top w:val="none" w:sz="0" w:space="0" w:color="auto"/>
        <w:left w:val="none" w:sz="0" w:space="0" w:color="auto"/>
        <w:bottom w:val="none" w:sz="0" w:space="0" w:color="auto"/>
        <w:right w:val="none" w:sz="0" w:space="0" w:color="auto"/>
      </w:divBdr>
    </w:div>
    <w:div w:id="799109401">
      <w:bodyDiv w:val="1"/>
      <w:marLeft w:val="0"/>
      <w:marRight w:val="0"/>
      <w:marTop w:val="0"/>
      <w:marBottom w:val="0"/>
      <w:divBdr>
        <w:top w:val="none" w:sz="0" w:space="0" w:color="auto"/>
        <w:left w:val="none" w:sz="0" w:space="0" w:color="auto"/>
        <w:bottom w:val="none" w:sz="0" w:space="0" w:color="auto"/>
        <w:right w:val="none" w:sz="0" w:space="0" w:color="auto"/>
      </w:divBdr>
    </w:div>
    <w:div w:id="802500139">
      <w:bodyDiv w:val="1"/>
      <w:marLeft w:val="0"/>
      <w:marRight w:val="0"/>
      <w:marTop w:val="0"/>
      <w:marBottom w:val="0"/>
      <w:divBdr>
        <w:top w:val="none" w:sz="0" w:space="0" w:color="auto"/>
        <w:left w:val="none" w:sz="0" w:space="0" w:color="auto"/>
        <w:bottom w:val="none" w:sz="0" w:space="0" w:color="auto"/>
        <w:right w:val="none" w:sz="0" w:space="0" w:color="auto"/>
      </w:divBdr>
    </w:div>
    <w:div w:id="818229641">
      <w:bodyDiv w:val="1"/>
      <w:marLeft w:val="0"/>
      <w:marRight w:val="0"/>
      <w:marTop w:val="0"/>
      <w:marBottom w:val="0"/>
      <w:divBdr>
        <w:top w:val="none" w:sz="0" w:space="0" w:color="auto"/>
        <w:left w:val="none" w:sz="0" w:space="0" w:color="auto"/>
        <w:bottom w:val="none" w:sz="0" w:space="0" w:color="auto"/>
        <w:right w:val="none" w:sz="0" w:space="0" w:color="auto"/>
      </w:divBdr>
    </w:div>
    <w:div w:id="819619955">
      <w:bodyDiv w:val="1"/>
      <w:marLeft w:val="0"/>
      <w:marRight w:val="0"/>
      <w:marTop w:val="0"/>
      <w:marBottom w:val="0"/>
      <w:divBdr>
        <w:top w:val="none" w:sz="0" w:space="0" w:color="auto"/>
        <w:left w:val="none" w:sz="0" w:space="0" w:color="auto"/>
        <w:bottom w:val="none" w:sz="0" w:space="0" w:color="auto"/>
        <w:right w:val="none" w:sz="0" w:space="0" w:color="auto"/>
      </w:divBdr>
    </w:div>
    <w:div w:id="830406666">
      <w:bodyDiv w:val="1"/>
      <w:marLeft w:val="0"/>
      <w:marRight w:val="0"/>
      <w:marTop w:val="0"/>
      <w:marBottom w:val="0"/>
      <w:divBdr>
        <w:top w:val="none" w:sz="0" w:space="0" w:color="auto"/>
        <w:left w:val="none" w:sz="0" w:space="0" w:color="auto"/>
        <w:bottom w:val="none" w:sz="0" w:space="0" w:color="auto"/>
        <w:right w:val="none" w:sz="0" w:space="0" w:color="auto"/>
      </w:divBdr>
    </w:div>
    <w:div w:id="834803936">
      <w:bodyDiv w:val="1"/>
      <w:marLeft w:val="0"/>
      <w:marRight w:val="0"/>
      <w:marTop w:val="0"/>
      <w:marBottom w:val="0"/>
      <w:divBdr>
        <w:top w:val="none" w:sz="0" w:space="0" w:color="auto"/>
        <w:left w:val="none" w:sz="0" w:space="0" w:color="auto"/>
        <w:bottom w:val="none" w:sz="0" w:space="0" w:color="auto"/>
        <w:right w:val="none" w:sz="0" w:space="0" w:color="auto"/>
      </w:divBdr>
    </w:div>
    <w:div w:id="844514278">
      <w:bodyDiv w:val="1"/>
      <w:marLeft w:val="0"/>
      <w:marRight w:val="0"/>
      <w:marTop w:val="0"/>
      <w:marBottom w:val="0"/>
      <w:divBdr>
        <w:top w:val="none" w:sz="0" w:space="0" w:color="auto"/>
        <w:left w:val="none" w:sz="0" w:space="0" w:color="auto"/>
        <w:bottom w:val="none" w:sz="0" w:space="0" w:color="auto"/>
        <w:right w:val="none" w:sz="0" w:space="0" w:color="auto"/>
      </w:divBdr>
    </w:div>
    <w:div w:id="858155229">
      <w:bodyDiv w:val="1"/>
      <w:marLeft w:val="0"/>
      <w:marRight w:val="0"/>
      <w:marTop w:val="0"/>
      <w:marBottom w:val="0"/>
      <w:divBdr>
        <w:top w:val="none" w:sz="0" w:space="0" w:color="auto"/>
        <w:left w:val="none" w:sz="0" w:space="0" w:color="auto"/>
        <w:bottom w:val="none" w:sz="0" w:space="0" w:color="auto"/>
        <w:right w:val="none" w:sz="0" w:space="0" w:color="auto"/>
      </w:divBdr>
    </w:div>
    <w:div w:id="859320935">
      <w:bodyDiv w:val="1"/>
      <w:marLeft w:val="0"/>
      <w:marRight w:val="0"/>
      <w:marTop w:val="0"/>
      <w:marBottom w:val="0"/>
      <w:divBdr>
        <w:top w:val="none" w:sz="0" w:space="0" w:color="auto"/>
        <w:left w:val="none" w:sz="0" w:space="0" w:color="auto"/>
        <w:bottom w:val="none" w:sz="0" w:space="0" w:color="auto"/>
        <w:right w:val="none" w:sz="0" w:space="0" w:color="auto"/>
      </w:divBdr>
    </w:div>
    <w:div w:id="867447637">
      <w:bodyDiv w:val="1"/>
      <w:marLeft w:val="0"/>
      <w:marRight w:val="0"/>
      <w:marTop w:val="0"/>
      <w:marBottom w:val="0"/>
      <w:divBdr>
        <w:top w:val="none" w:sz="0" w:space="0" w:color="auto"/>
        <w:left w:val="none" w:sz="0" w:space="0" w:color="auto"/>
        <w:bottom w:val="none" w:sz="0" w:space="0" w:color="auto"/>
        <w:right w:val="none" w:sz="0" w:space="0" w:color="auto"/>
      </w:divBdr>
    </w:div>
    <w:div w:id="870260740">
      <w:bodyDiv w:val="1"/>
      <w:marLeft w:val="0"/>
      <w:marRight w:val="0"/>
      <w:marTop w:val="0"/>
      <w:marBottom w:val="0"/>
      <w:divBdr>
        <w:top w:val="none" w:sz="0" w:space="0" w:color="auto"/>
        <w:left w:val="none" w:sz="0" w:space="0" w:color="auto"/>
        <w:bottom w:val="none" w:sz="0" w:space="0" w:color="auto"/>
        <w:right w:val="none" w:sz="0" w:space="0" w:color="auto"/>
      </w:divBdr>
    </w:div>
    <w:div w:id="876433299">
      <w:bodyDiv w:val="1"/>
      <w:marLeft w:val="0"/>
      <w:marRight w:val="0"/>
      <w:marTop w:val="0"/>
      <w:marBottom w:val="0"/>
      <w:divBdr>
        <w:top w:val="none" w:sz="0" w:space="0" w:color="auto"/>
        <w:left w:val="none" w:sz="0" w:space="0" w:color="auto"/>
        <w:bottom w:val="none" w:sz="0" w:space="0" w:color="auto"/>
        <w:right w:val="none" w:sz="0" w:space="0" w:color="auto"/>
      </w:divBdr>
    </w:div>
    <w:div w:id="887494051">
      <w:bodyDiv w:val="1"/>
      <w:marLeft w:val="0"/>
      <w:marRight w:val="0"/>
      <w:marTop w:val="0"/>
      <w:marBottom w:val="0"/>
      <w:divBdr>
        <w:top w:val="none" w:sz="0" w:space="0" w:color="auto"/>
        <w:left w:val="none" w:sz="0" w:space="0" w:color="auto"/>
        <w:bottom w:val="none" w:sz="0" w:space="0" w:color="auto"/>
        <w:right w:val="none" w:sz="0" w:space="0" w:color="auto"/>
      </w:divBdr>
    </w:div>
    <w:div w:id="890267651">
      <w:bodyDiv w:val="1"/>
      <w:marLeft w:val="0"/>
      <w:marRight w:val="0"/>
      <w:marTop w:val="0"/>
      <w:marBottom w:val="0"/>
      <w:divBdr>
        <w:top w:val="none" w:sz="0" w:space="0" w:color="auto"/>
        <w:left w:val="none" w:sz="0" w:space="0" w:color="auto"/>
        <w:bottom w:val="none" w:sz="0" w:space="0" w:color="auto"/>
        <w:right w:val="none" w:sz="0" w:space="0" w:color="auto"/>
      </w:divBdr>
    </w:div>
    <w:div w:id="908463920">
      <w:bodyDiv w:val="1"/>
      <w:marLeft w:val="0"/>
      <w:marRight w:val="0"/>
      <w:marTop w:val="0"/>
      <w:marBottom w:val="0"/>
      <w:divBdr>
        <w:top w:val="none" w:sz="0" w:space="0" w:color="auto"/>
        <w:left w:val="none" w:sz="0" w:space="0" w:color="auto"/>
        <w:bottom w:val="none" w:sz="0" w:space="0" w:color="auto"/>
        <w:right w:val="none" w:sz="0" w:space="0" w:color="auto"/>
      </w:divBdr>
    </w:div>
    <w:div w:id="916666711">
      <w:bodyDiv w:val="1"/>
      <w:marLeft w:val="0"/>
      <w:marRight w:val="0"/>
      <w:marTop w:val="0"/>
      <w:marBottom w:val="0"/>
      <w:divBdr>
        <w:top w:val="none" w:sz="0" w:space="0" w:color="auto"/>
        <w:left w:val="none" w:sz="0" w:space="0" w:color="auto"/>
        <w:bottom w:val="none" w:sz="0" w:space="0" w:color="auto"/>
        <w:right w:val="none" w:sz="0" w:space="0" w:color="auto"/>
      </w:divBdr>
    </w:div>
    <w:div w:id="933394316">
      <w:bodyDiv w:val="1"/>
      <w:marLeft w:val="0"/>
      <w:marRight w:val="0"/>
      <w:marTop w:val="0"/>
      <w:marBottom w:val="0"/>
      <w:divBdr>
        <w:top w:val="none" w:sz="0" w:space="0" w:color="auto"/>
        <w:left w:val="none" w:sz="0" w:space="0" w:color="auto"/>
        <w:bottom w:val="none" w:sz="0" w:space="0" w:color="auto"/>
        <w:right w:val="none" w:sz="0" w:space="0" w:color="auto"/>
      </w:divBdr>
    </w:div>
    <w:div w:id="966859523">
      <w:bodyDiv w:val="1"/>
      <w:marLeft w:val="0"/>
      <w:marRight w:val="0"/>
      <w:marTop w:val="0"/>
      <w:marBottom w:val="0"/>
      <w:divBdr>
        <w:top w:val="none" w:sz="0" w:space="0" w:color="auto"/>
        <w:left w:val="none" w:sz="0" w:space="0" w:color="auto"/>
        <w:bottom w:val="none" w:sz="0" w:space="0" w:color="auto"/>
        <w:right w:val="none" w:sz="0" w:space="0" w:color="auto"/>
      </w:divBdr>
    </w:div>
    <w:div w:id="983971361">
      <w:bodyDiv w:val="1"/>
      <w:marLeft w:val="0"/>
      <w:marRight w:val="0"/>
      <w:marTop w:val="0"/>
      <w:marBottom w:val="0"/>
      <w:divBdr>
        <w:top w:val="none" w:sz="0" w:space="0" w:color="auto"/>
        <w:left w:val="none" w:sz="0" w:space="0" w:color="auto"/>
        <w:bottom w:val="none" w:sz="0" w:space="0" w:color="auto"/>
        <w:right w:val="none" w:sz="0" w:space="0" w:color="auto"/>
      </w:divBdr>
    </w:div>
    <w:div w:id="984698116">
      <w:bodyDiv w:val="1"/>
      <w:marLeft w:val="0"/>
      <w:marRight w:val="0"/>
      <w:marTop w:val="0"/>
      <w:marBottom w:val="0"/>
      <w:divBdr>
        <w:top w:val="none" w:sz="0" w:space="0" w:color="auto"/>
        <w:left w:val="none" w:sz="0" w:space="0" w:color="auto"/>
        <w:bottom w:val="none" w:sz="0" w:space="0" w:color="auto"/>
        <w:right w:val="none" w:sz="0" w:space="0" w:color="auto"/>
      </w:divBdr>
    </w:div>
    <w:div w:id="989216292">
      <w:bodyDiv w:val="1"/>
      <w:marLeft w:val="0"/>
      <w:marRight w:val="0"/>
      <w:marTop w:val="0"/>
      <w:marBottom w:val="0"/>
      <w:divBdr>
        <w:top w:val="none" w:sz="0" w:space="0" w:color="auto"/>
        <w:left w:val="none" w:sz="0" w:space="0" w:color="auto"/>
        <w:bottom w:val="none" w:sz="0" w:space="0" w:color="auto"/>
        <w:right w:val="none" w:sz="0" w:space="0" w:color="auto"/>
      </w:divBdr>
    </w:div>
    <w:div w:id="1015225322">
      <w:bodyDiv w:val="1"/>
      <w:marLeft w:val="0"/>
      <w:marRight w:val="0"/>
      <w:marTop w:val="0"/>
      <w:marBottom w:val="0"/>
      <w:divBdr>
        <w:top w:val="none" w:sz="0" w:space="0" w:color="auto"/>
        <w:left w:val="none" w:sz="0" w:space="0" w:color="auto"/>
        <w:bottom w:val="none" w:sz="0" w:space="0" w:color="auto"/>
        <w:right w:val="none" w:sz="0" w:space="0" w:color="auto"/>
      </w:divBdr>
    </w:div>
    <w:div w:id="1016082389">
      <w:bodyDiv w:val="1"/>
      <w:marLeft w:val="0"/>
      <w:marRight w:val="0"/>
      <w:marTop w:val="0"/>
      <w:marBottom w:val="0"/>
      <w:divBdr>
        <w:top w:val="none" w:sz="0" w:space="0" w:color="auto"/>
        <w:left w:val="none" w:sz="0" w:space="0" w:color="auto"/>
        <w:bottom w:val="none" w:sz="0" w:space="0" w:color="auto"/>
        <w:right w:val="none" w:sz="0" w:space="0" w:color="auto"/>
      </w:divBdr>
    </w:div>
    <w:div w:id="1029336125">
      <w:bodyDiv w:val="1"/>
      <w:marLeft w:val="0"/>
      <w:marRight w:val="0"/>
      <w:marTop w:val="0"/>
      <w:marBottom w:val="0"/>
      <w:divBdr>
        <w:top w:val="none" w:sz="0" w:space="0" w:color="auto"/>
        <w:left w:val="none" w:sz="0" w:space="0" w:color="auto"/>
        <w:bottom w:val="none" w:sz="0" w:space="0" w:color="auto"/>
        <w:right w:val="none" w:sz="0" w:space="0" w:color="auto"/>
      </w:divBdr>
    </w:div>
    <w:div w:id="1033921988">
      <w:bodyDiv w:val="1"/>
      <w:marLeft w:val="0"/>
      <w:marRight w:val="0"/>
      <w:marTop w:val="0"/>
      <w:marBottom w:val="0"/>
      <w:divBdr>
        <w:top w:val="none" w:sz="0" w:space="0" w:color="auto"/>
        <w:left w:val="none" w:sz="0" w:space="0" w:color="auto"/>
        <w:bottom w:val="none" w:sz="0" w:space="0" w:color="auto"/>
        <w:right w:val="none" w:sz="0" w:space="0" w:color="auto"/>
      </w:divBdr>
    </w:div>
    <w:div w:id="1035471646">
      <w:bodyDiv w:val="1"/>
      <w:marLeft w:val="0"/>
      <w:marRight w:val="0"/>
      <w:marTop w:val="0"/>
      <w:marBottom w:val="0"/>
      <w:divBdr>
        <w:top w:val="none" w:sz="0" w:space="0" w:color="auto"/>
        <w:left w:val="none" w:sz="0" w:space="0" w:color="auto"/>
        <w:bottom w:val="none" w:sz="0" w:space="0" w:color="auto"/>
        <w:right w:val="none" w:sz="0" w:space="0" w:color="auto"/>
      </w:divBdr>
    </w:div>
    <w:div w:id="1040668122">
      <w:bodyDiv w:val="1"/>
      <w:marLeft w:val="0"/>
      <w:marRight w:val="0"/>
      <w:marTop w:val="0"/>
      <w:marBottom w:val="0"/>
      <w:divBdr>
        <w:top w:val="none" w:sz="0" w:space="0" w:color="auto"/>
        <w:left w:val="none" w:sz="0" w:space="0" w:color="auto"/>
        <w:bottom w:val="none" w:sz="0" w:space="0" w:color="auto"/>
        <w:right w:val="none" w:sz="0" w:space="0" w:color="auto"/>
      </w:divBdr>
    </w:div>
    <w:div w:id="1052265631">
      <w:bodyDiv w:val="1"/>
      <w:marLeft w:val="0"/>
      <w:marRight w:val="0"/>
      <w:marTop w:val="0"/>
      <w:marBottom w:val="0"/>
      <w:divBdr>
        <w:top w:val="none" w:sz="0" w:space="0" w:color="auto"/>
        <w:left w:val="none" w:sz="0" w:space="0" w:color="auto"/>
        <w:bottom w:val="none" w:sz="0" w:space="0" w:color="auto"/>
        <w:right w:val="none" w:sz="0" w:space="0" w:color="auto"/>
      </w:divBdr>
    </w:div>
    <w:div w:id="1068772141">
      <w:bodyDiv w:val="1"/>
      <w:marLeft w:val="0"/>
      <w:marRight w:val="0"/>
      <w:marTop w:val="0"/>
      <w:marBottom w:val="0"/>
      <w:divBdr>
        <w:top w:val="none" w:sz="0" w:space="0" w:color="auto"/>
        <w:left w:val="none" w:sz="0" w:space="0" w:color="auto"/>
        <w:bottom w:val="none" w:sz="0" w:space="0" w:color="auto"/>
        <w:right w:val="none" w:sz="0" w:space="0" w:color="auto"/>
      </w:divBdr>
    </w:div>
    <w:div w:id="1069963196">
      <w:bodyDiv w:val="1"/>
      <w:marLeft w:val="0"/>
      <w:marRight w:val="0"/>
      <w:marTop w:val="0"/>
      <w:marBottom w:val="0"/>
      <w:divBdr>
        <w:top w:val="none" w:sz="0" w:space="0" w:color="auto"/>
        <w:left w:val="none" w:sz="0" w:space="0" w:color="auto"/>
        <w:bottom w:val="none" w:sz="0" w:space="0" w:color="auto"/>
        <w:right w:val="none" w:sz="0" w:space="0" w:color="auto"/>
      </w:divBdr>
    </w:div>
    <w:div w:id="1072506999">
      <w:bodyDiv w:val="1"/>
      <w:marLeft w:val="0"/>
      <w:marRight w:val="0"/>
      <w:marTop w:val="0"/>
      <w:marBottom w:val="0"/>
      <w:divBdr>
        <w:top w:val="none" w:sz="0" w:space="0" w:color="auto"/>
        <w:left w:val="none" w:sz="0" w:space="0" w:color="auto"/>
        <w:bottom w:val="none" w:sz="0" w:space="0" w:color="auto"/>
        <w:right w:val="none" w:sz="0" w:space="0" w:color="auto"/>
      </w:divBdr>
    </w:div>
    <w:div w:id="1072853648">
      <w:bodyDiv w:val="1"/>
      <w:marLeft w:val="0"/>
      <w:marRight w:val="0"/>
      <w:marTop w:val="0"/>
      <w:marBottom w:val="0"/>
      <w:divBdr>
        <w:top w:val="none" w:sz="0" w:space="0" w:color="auto"/>
        <w:left w:val="none" w:sz="0" w:space="0" w:color="auto"/>
        <w:bottom w:val="none" w:sz="0" w:space="0" w:color="auto"/>
        <w:right w:val="none" w:sz="0" w:space="0" w:color="auto"/>
      </w:divBdr>
    </w:div>
    <w:div w:id="1073965867">
      <w:bodyDiv w:val="1"/>
      <w:marLeft w:val="0"/>
      <w:marRight w:val="0"/>
      <w:marTop w:val="0"/>
      <w:marBottom w:val="0"/>
      <w:divBdr>
        <w:top w:val="none" w:sz="0" w:space="0" w:color="auto"/>
        <w:left w:val="none" w:sz="0" w:space="0" w:color="auto"/>
        <w:bottom w:val="none" w:sz="0" w:space="0" w:color="auto"/>
        <w:right w:val="none" w:sz="0" w:space="0" w:color="auto"/>
      </w:divBdr>
    </w:div>
    <w:div w:id="1077287671">
      <w:bodyDiv w:val="1"/>
      <w:marLeft w:val="0"/>
      <w:marRight w:val="0"/>
      <w:marTop w:val="0"/>
      <w:marBottom w:val="0"/>
      <w:divBdr>
        <w:top w:val="none" w:sz="0" w:space="0" w:color="auto"/>
        <w:left w:val="none" w:sz="0" w:space="0" w:color="auto"/>
        <w:bottom w:val="none" w:sz="0" w:space="0" w:color="auto"/>
        <w:right w:val="none" w:sz="0" w:space="0" w:color="auto"/>
      </w:divBdr>
    </w:div>
    <w:div w:id="1102412156">
      <w:bodyDiv w:val="1"/>
      <w:marLeft w:val="0"/>
      <w:marRight w:val="0"/>
      <w:marTop w:val="0"/>
      <w:marBottom w:val="0"/>
      <w:divBdr>
        <w:top w:val="none" w:sz="0" w:space="0" w:color="auto"/>
        <w:left w:val="none" w:sz="0" w:space="0" w:color="auto"/>
        <w:bottom w:val="none" w:sz="0" w:space="0" w:color="auto"/>
        <w:right w:val="none" w:sz="0" w:space="0" w:color="auto"/>
      </w:divBdr>
    </w:div>
    <w:div w:id="1105536643">
      <w:bodyDiv w:val="1"/>
      <w:marLeft w:val="0"/>
      <w:marRight w:val="0"/>
      <w:marTop w:val="0"/>
      <w:marBottom w:val="0"/>
      <w:divBdr>
        <w:top w:val="none" w:sz="0" w:space="0" w:color="auto"/>
        <w:left w:val="none" w:sz="0" w:space="0" w:color="auto"/>
        <w:bottom w:val="none" w:sz="0" w:space="0" w:color="auto"/>
        <w:right w:val="none" w:sz="0" w:space="0" w:color="auto"/>
      </w:divBdr>
    </w:div>
    <w:div w:id="1111706358">
      <w:bodyDiv w:val="1"/>
      <w:marLeft w:val="0"/>
      <w:marRight w:val="0"/>
      <w:marTop w:val="0"/>
      <w:marBottom w:val="0"/>
      <w:divBdr>
        <w:top w:val="none" w:sz="0" w:space="0" w:color="auto"/>
        <w:left w:val="none" w:sz="0" w:space="0" w:color="auto"/>
        <w:bottom w:val="none" w:sz="0" w:space="0" w:color="auto"/>
        <w:right w:val="none" w:sz="0" w:space="0" w:color="auto"/>
      </w:divBdr>
    </w:div>
    <w:div w:id="1112477891">
      <w:bodyDiv w:val="1"/>
      <w:marLeft w:val="0"/>
      <w:marRight w:val="0"/>
      <w:marTop w:val="0"/>
      <w:marBottom w:val="0"/>
      <w:divBdr>
        <w:top w:val="none" w:sz="0" w:space="0" w:color="auto"/>
        <w:left w:val="none" w:sz="0" w:space="0" w:color="auto"/>
        <w:bottom w:val="none" w:sz="0" w:space="0" w:color="auto"/>
        <w:right w:val="none" w:sz="0" w:space="0" w:color="auto"/>
      </w:divBdr>
    </w:div>
    <w:div w:id="1117141926">
      <w:bodyDiv w:val="1"/>
      <w:marLeft w:val="0"/>
      <w:marRight w:val="0"/>
      <w:marTop w:val="0"/>
      <w:marBottom w:val="0"/>
      <w:divBdr>
        <w:top w:val="none" w:sz="0" w:space="0" w:color="auto"/>
        <w:left w:val="none" w:sz="0" w:space="0" w:color="auto"/>
        <w:bottom w:val="none" w:sz="0" w:space="0" w:color="auto"/>
        <w:right w:val="none" w:sz="0" w:space="0" w:color="auto"/>
      </w:divBdr>
    </w:div>
    <w:div w:id="1119030620">
      <w:bodyDiv w:val="1"/>
      <w:marLeft w:val="0"/>
      <w:marRight w:val="0"/>
      <w:marTop w:val="0"/>
      <w:marBottom w:val="0"/>
      <w:divBdr>
        <w:top w:val="none" w:sz="0" w:space="0" w:color="auto"/>
        <w:left w:val="none" w:sz="0" w:space="0" w:color="auto"/>
        <w:bottom w:val="none" w:sz="0" w:space="0" w:color="auto"/>
        <w:right w:val="none" w:sz="0" w:space="0" w:color="auto"/>
      </w:divBdr>
    </w:div>
    <w:div w:id="1124153243">
      <w:bodyDiv w:val="1"/>
      <w:marLeft w:val="0"/>
      <w:marRight w:val="0"/>
      <w:marTop w:val="0"/>
      <w:marBottom w:val="0"/>
      <w:divBdr>
        <w:top w:val="none" w:sz="0" w:space="0" w:color="auto"/>
        <w:left w:val="none" w:sz="0" w:space="0" w:color="auto"/>
        <w:bottom w:val="none" w:sz="0" w:space="0" w:color="auto"/>
        <w:right w:val="none" w:sz="0" w:space="0" w:color="auto"/>
      </w:divBdr>
    </w:div>
    <w:div w:id="1128430701">
      <w:bodyDiv w:val="1"/>
      <w:marLeft w:val="0"/>
      <w:marRight w:val="0"/>
      <w:marTop w:val="0"/>
      <w:marBottom w:val="0"/>
      <w:divBdr>
        <w:top w:val="none" w:sz="0" w:space="0" w:color="auto"/>
        <w:left w:val="none" w:sz="0" w:space="0" w:color="auto"/>
        <w:bottom w:val="none" w:sz="0" w:space="0" w:color="auto"/>
        <w:right w:val="none" w:sz="0" w:space="0" w:color="auto"/>
      </w:divBdr>
    </w:div>
    <w:div w:id="1129976719">
      <w:bodyDiv w:val="1"/>
      <w:marLeft w:val="0"/>
      <w:marRight w:val="0"/>
      <w:marTop w:val="0"/>
      <w:marBottom w:val="0"/>
      <w:divBdr>
        <w:top w:val="none" w:sz="0" w:space="0" w:color="auto"/>
        <w:left w:val="none" w:sz="0" w:space="0" w:color="auto"/>
        <w:bottom w:val="none" w:sz="0" w:space="0" w:color="auto"/>
        <w:right w:val="none" w:sz="0" w:space="0" w:color="auto"/>
      </w:divBdr>
    </w:div>
    <w:div w:id="1135561626">
      <w:bodyDiv w:val="1"/>
      <w:marLeft w:val="0"/>
      <w:marRight w:val="0"/>
      <w:marTop w:val="0"/>
      <w:marBottom w:val="0"/>
      <w:divBdr>
        <w:top w:val="none" w:sz="0" w:space="0" w:color="auto"/>
        <w:left w:val="none" w:sz="0" w:space="0" w:color="auto"/>
        <w:bottom w:val="none" w:sz="0" w:space="0" w:color="auto"/>
        <w:right w:val="none" w:sz="0" w:space="0" w:color="auto"/>
      </w:divBdr>
    </w:div>
    <w:div w:id="1137260392">
      <w:bodyDiv w:val="1"/>
      <w:marLeft w:val="0"/>
      <w:marRight w:val="0"/>
      <w:marTop w:val="0"/>
      <w:marBottom w:val="0"/>
      <w:divBdr>
        <w:top w:val="none" w:sz="0" w:space="0" w:color="auto"/>
        <w:left w:val="none" w:sz="0" w:space="0" w:color="auto"/>
        <w:bottom w:val="none" w:sz="0" w:space="0" w:color="auto"/>
        <w:right w:val="none" w:sz="0" w:space="0" w:color="auto"/>
      </w:divBdr>
    </w:div>
    <w:div w:id="1157916521">
      <w:bodyDiv w:val="1"/>
      <w:marLeft w:val="0"/>
      <w:marRight w:val="0"/>
      <w:marTop w:val="0"/>
      <w:marBottom w:val="0"/>
      <w:divBdr>
        <w:top w:val="none" w:sz="0" w:space="0" w:color="auto"/>
        <w:left w:val="none" w:sz="0" w:space="0" w:color="auto"/>
        <w:bottom w:val="none" w:sz="0" w:space="0" w:color="auto"/>
        <w:right w:val="none" w:sz="0" w:space="0" w:color="auto"/>
      </w:divBdr>
    </w:div>
    <w:div w:id="1168597244">
      <w:bodyDiv w:val="1"/>
      <w:marLeft w:val="0"/>
      <w:marRight w:val="0"/>
      <w:marTop w:val="0"/>
      <w:marBottom w:val="0"/>
      <w:divBdr>
        <w:top w:val="none" w:sz="0" w:space="0" w:color="auto"/>
        <w:left w:val="none" w:sz="0" w:space="0" w:color="auto"/>
        <w:bottom w:val="none" w:sz="0" w:space="0" w:color="auto"/>
        <w:right w:val="none" w:sz="0" w:space="0" w:color="auto"/>
      </w:divBdr>
    </w:div>
    <w:div w:id="1192693592">
      <w:bodyDiv w:val="1"/>
      <w:marLeft w:val="0"/>
      <w:marRight w:val="0"/>
      <w:marTop w:val="0"/>
      <w:marBottom w:val="0"/>
      <w:divBdr>
        <w:top w:val="none" w:sz="0" w:space="0" w:color="auto"/>
        <w:left w:val="none" w:sz="0" w:space="0" w:color="auto"/>
        <w:bottom w:val="none" w:sz="0" w:space="0" w:color="auto"/>
        <w:right w:val="none" w:sz="0" w:space="0" w:color="auto"/>
      </w:divBdr>
    </w:div>
    <w:div w:id="1193500661">
      <w:bodyDiv w:val="1"/>
      <w:marLeft w:val="0"/>
      <w:marRight w:val="0"/>
      <w:marTop w:val="0"/>
      <w:marBottom w:val="0"/>
      <w:divBdr>
        <w:top w:val="none" w:sz="0" w:space="0" w:color="auto"/>
        <w:left w:val="none" w:sz="0" w:space="0" w:color="auto"/>
        <w:bottom w:val="none" w:sz="0" w:space="0" w:color="auto"/>
        <w:right w:val="none" w:sz="0" w:space="0" w:color="auto"/>
      </w:divBdr>
    </w:div>
    <w:div w:id="1215042801">
      <w:bodyDiv w:val="1"/>
      <w:marLeft w:val="0"/>
      <w:marRight w:val="0"/>
      <w:marTop w:val="0"/>
      <w:marBottom w:val="0"/>
      <w:divBdr>
        <w:top w:val="none" w:sz="0" w:space="0" w:color="auto"/>
        <w:left w:val="none" w:sz="0" w:space="0" w:color="auto"/>
        <w:bottom w:val="none" w:sz="0" w:space="0" w:color="auto"/>
        <w:right w:val="none" w:sz="0" w:space="0" w:color="auto"/>
      </w:divBdr>
    </w:div>
    <w:div w:id="1223057035">
      <w:bodyDiv w:val="1"/>
      <w:marLeft w:val="0"/>
      <w:marRight w:val="0"/>
      <w:marTop w:val="0"/>
      <w:marBottom w:val="0"/>
      <w:divBdr>
        <w:top w:val="none" w:sz="0" w:space="0" w:color="auto"/>
        <w:left w:val="none" w:sz="0" w:space="0" w:color="auto"/>
        <w:bottom w:val="none" w:sz="0" w:space="0" w:color="auto"/>
        <w:right w:val="none" w:sz="0" w:space="0" w:color="auto"/>
      </w:divBdr>
    </w:div>
    <w:div w:id="1226645295">
      <w:bodyDiv w:val="1"/>
      <w:marLeft w:val="0"/>
      <w:marRight w:val="0"/>
      <w:marTop w:val="0"/>
      <w:marBottom w:val="0"/>
      <w:divBdr>
        <w:top w:val="none" w:sz="0" w:space="0" w:color="auto"/>
        <w:left w:val="none" w:sz="0" w:space="0" w:color="auto"/>
        <w:bottom w:val="none" w:sz="0" w:space="0" w:color="auto"/>
        <w:right w:val="none" w:sz="0" w:space="0" w:color="auto"/>
      </w:divBdr>
    </w:div>
    <w:div w:id="1231845422">
      <w:bodyDiv w:val="1"/>
      <w:marLeft w:val="0"/>
      <w:marRight w:val="0"/>
      <w:marTop w:val="0"/>
      <w:marBottom w:val="0"/>
      <w:divBdr>
        <w:top w:val="none" w:sz="0" w:space="0" w:color="auto"/>
        <w:left w:val="none" w:sz="0" w:space="0" w:color="auto"/>
        <w:bottom w:val="none" w:sz="0" w:space="0" w:color="auto"/>
        <w:right w:val="none" w:sz="0" w:space="0" w:color="auto"/>
      </w:divBdr>
    </w:div>
    <w:div w:id="1240865236">
      <w:bodyDiv w:val="1"/>
      <w:marLeft w:val="0"/>
      <w:marRight w:val="0"/>
      <w:marTop w:val="0"/>
      <w:marBottom w:val="0"/>
      <w:divBdr>
        <w:top w:val="none" w:sz="0" w:space="0" w:color="auto"/>
        <w:left w:val="none" w:sz="0" w:space="0" w:color="auto"/>
        <w:bottom w:val="none" w:sz="0" w:space="0" w:color="auto"/>
        <w:right w:val="none" w:sz="0" w:space="0" w:color="auto"/>
      </w:divBdr>
    </w:div>
    <w:div w:id="1241062917">
      <w:bodyDiv w:val="1"/>
      <w:marLeft w:val="0"/>
      <w:marRight w:val="0"/>
      <w:marTop w:val="0"/>
      <w:marBottom w:val="0"/>
      <w:divBdr>
        <w:top w:val="none" w:sz="0" w:space="0" w:color="auto"/>
        <w:left w:val="none" w:sz="0" w:space="0" w:color="auto"/>
        <w:bottom w:val="none" w:sz="0" w:space="0" w:color="auto"/>
        <w:right w:val="none" w:sz="0" w:space="0" w:color="auto"/>
      </w:divBdr>
    </w:div>
    <w:div w:id="1241867942">
      <w:bodyDiv w:val="1"/>
      <w:marLeft w:val="0"/>
      <w:marRight w:val="0"/>
      <w:marTop w:val="0"/>
      <w:marBottom w:val="0"/>
      <w:divBdr>
        <w:top w:val="none" w:sz="0" w:space="0" w:color="auto"/>
        <w:left w:val="none" w:sz="0" w:space="0" w:color="auto"/>
        <w:bottom w:val="none" w:sz="0" w:space="0" w:color="auto"/>
        <w:right w:val="none" w:sz="0" w:space="0" w:color="auto"/>
      </w:divBdr>
    </w:div>
    <w:div w:id="1251425924">
      <w:bodyDiv w:val="1"/>
      <w:marLeft w:val="0"/>
      <w:marRight w:val="0"/>
      <w:marTop w:val="0"/>
      <w:marBottom w:val="0"/>
      <w:divBdr>
        <w:top w:val="none" w:sz="0" w:space="0" w:color="auto"/>
        <w:left w:val="none" w:sz="0" w:space="0" w:color="auto"/>
        <w:bottom w:val="none" w:sz="0" w:space="0" w:color="auto"/>
        <w:right w:val="none" w:sz="0" w:space="0" w:color="auto"/>
      </w:divBdr>
    </w:div>
    <w:div w:id="1269965884">
      <w:bodyDiv w:val="1"/>
      <w:marLeft w:val="0"/>
      <w:marRight w:val="0"/>
      <w:marTop w:val="0"/>
      <w:marBottom w:val="0"/>
      <w:divBdr>
        <w:top w:val="none" w:sz="0" w:space="0" w:color="auto"/>
        <w:left w:val="none" w:sz="0" w:space="0" w:color="auto"/>
        <w:bottom w:val="none" w:sz="0" w:space="0" w:color="auto"/>
        <w:right w:val="none" w:sz="0" w:space="0" w:color="auto"/>
      </w:divBdr>
    </w:div>
    <w:div w:id="1274629461">
      <w:bodyDiv w:val="1"/>
      <w:marLeft w:val="0"/>
      <w:marRight w:val="0"/>
      <w:marTop w:val="0"/>
      <w:marBottom w:val="0"/>
      <w:divBdr>
        <w:top w:val="none" w:sz="0" w:space="0" w:color="auto"/>
        <w:left w:val="none" w:sz="0" w:space="0" w:color="auto"/>
        <w:bottom w:val="none" w:sz="0" w:space="0" w:color="auto"/>
        <w:right w:val="none" w:sz="0" w:space="0" w:color="auto"/>
      </w:divBdr>
    </w:div>
    <w:div w:id="1277368992">
      <w:bodyDiv w:val="1"/>
      <w:marLeft w:val="0"/>
      <w:marRight w:val="0"/>
      <w:marTop w:val="0"/>
      <w:marBottom w:val="0"/>
      <w:divBdr>
        <w:top w:val="none" w:sz="0" w:space="0" w:color="auto"/>
        <w:left w:val="none" w:sz="0" w:space="0" w:color="auto"/>
        <w:bottom w:val="none" w:sz="0" w:space="0" w:color="auto"/>
        <w:right w:val="none" w:sz="0" w:space="0" w:color="auto"/>
      </w:divBdr>
    </w:div>
    <w:div w:id="1277832746">
      <w:bodyDiv w:val="1"/>
      <w:marLeft w:val="0"/>
      <w:marRight w:val="0"/>
      <w:marTop w:val="0"/>
      <w:marBottom w:val="0"/>
      <w:divBdr>
        <w:top w:val="none" w:sz="0" w:space="0" w:color="auto"/>
        <w:left w:val="none" w:sz="0" w:space="0" w:color="auto"/>
        <w:bottom w:val="none" w:sz="0" w:space="0" w:color="auto"/>
        <w:right w:val="none" w:sz="0" w:space="0" w:color="auto"/>
      </w:divBdr>
    </w:div>
    <w:div w:id="1290823260">
      <w:bodyDiv w:val="1"/>
      <w:marLeft w:val="0"/>
      <w:marRight w:val="0"/>
      <w:marTop w:val="0"/>
      <w:marBottom w:val="0"/>
      <w:divBdr>
        <w:top w:val="none" w:sz="0" w:space="0" w:color="auto"/>
        <w:left w:val="none" w:sz="0" w:space="0" w:color="auto"/>
        <w:bottom w:val="none" w:sz="0" w:space="0" w:color="auto"/>
        <w:right w:val="none" w:sz="0" w:space="0" w:color="auto"/>
      </w:divBdr>
    </w:div>
    <w:div w:id="1303341528">
      <w:bodyDiv w:val="1"/>
      <w:marLeft w:val="0"/>
      <w:marRight w:val="0"/>
      <w:marTop w:val="0"/>
      <w:marBottom w:val="0"/>
      <w:divBdr>
        <w:top w:val="none" w:sz="0" w:space="0" w:color="auto"/>
        <w:left w:val="none" w:sz="0" w:space="0" w:color="auto"/>
        <w:bottom w:val="none" w:sz="0" w:space="0" w:color="auto"/>
        <w:right w:val="none" w:sz="0" w:space="0" w:color="auto"/>
      </w:divBdr>
    </w:div>
    <w:div w:id="1305548880">
      <w:bodyDiv w:val="1"/>
      <w:marLeft w:val="0"/>
      <w:marRight w:val="0"/>
      <w:marTop w:val="0"/>
      <w:marBottom w:val="0"/>
      <w:divBdr>
        <w:top w:val="none" w:sz="0" w:space="0" w:color="auto"/>
        <w:left w:val="none" w:sz="0" w:space="0" w:color="auto"/>
        <w:bottom w:val="none" w:sz="0" w:space="0" w:color="auto"/>
        <w:right w:val="none" w:sz="0" w:space="0" w:color="auto"/>
      </w:divBdr>
    </w:div>
    <w:div w:id="1318455883">
      <w:bodyDiv w:val="1"/>
      <w:marLeft w:val="0"/>
      <w:marRight w:val="0"/>
      <w:marTop w:val="0"/>
      <w:marBottom w:val="0"/>
      <w:divBdr>
        <w:top w:val="none" w:sz="0" w:space="0" w:color="auto"/>
        <w:left w:val="none" w:sz="0" w:space="0" w:color="auto"/>
        <w:bottom w:val="none" w:sz="0" w:space="0" w:color="auto"/>
        <w:right w:val="none" w:sz="0" w:space="0" w:color="auto"/>
      </w:divBdr>
    </w:div>
    <w:div w:id="1323463423">
      <w:bodyDiv w:val="1"/>
      <w:marLeft w:val="0"/>
      <w:marRight w:val="0"/>
      <w:marTop w:val="0"/>
      <w:marBottom w:val="0"/>
      <w:divBdr>
        <w:top w:val="none" w:sz="0" w:space="0" w:color="auto"/>
        <w:left w:val="none" w:sz="0" w:space="0" w:color="auto"/>
        <w:bottom w:val="none" w:sz="0" w:space="0" w:color="auto"/>
        <w:right w:val="none" w:sz="0" w:space="0" w:color="auto"/>
      </w:divBdr>
    </w:div>
    <w:div w:id="1326780334">
      <w:bodyDiv w:val="1"/>
      <w:marLeft w:val="0"/>
      <w:marRight w:val="0"/>
      <w:marTop w:val="0"/>
      <w:marBottom w:val="0"/>
      <w:divBdr>
        <w:top w:val="none" w:sz="0" w:space="0" w:color="auto"/>
        <w:left w:val="none" w:sz="0" w:space="0" w:color="auto"/>
        <w:bottom w:val="none" w:sz="0" w:space="0" w:color="auto"/>
        <w:right w:val="none" w:sz="0" w:space="0" w:color="auto"/>
      </w:divBdr>
    </w:div>
    <w:div w:id="1328440116">
      <w:bodyDiv w:val="1"/>
      <w:marLeft w:val="0"/>
      <w:marRight w:val="0"/>
      <w:marTop w:val="0"/>
      <w:marBottom w:val="0"/>
      <w:divBdr>
        <w:top w:val="none" w:sz="0" w:space="0" w:color="auto"/>
        <w:left w:val="none" w:sz="0" w:space="0" w:color="auto"/>
        <w:bottom w:val="none" w:sz="0" w:space="0" w:color="auto"/>
        <w:right w:val="none" w:sz="0" w:space="0" w:color="auto"/>
      </w:divBdr>
    </w:div>
    <w:div w:id="1334800926">
      <w:bodyDiv w:val="1"/>
      <w:marLeft w:val="0"/>
      <w:marRight w:val="0"/>
      <w:marTop w:val="0"/>
      <w:marBottom w:val="0"/>
      <w:divBdr>
        <w:top w:val="none" w:sz="0" w:space="0" w:color="auto"/>
        <w:left w:val="none" w:sz="0" w:space="0" w:color="auto"/>
        <w:bottom w:val="none" w:sz="0" w:space="0" w:color="auto"/>
        <w:right w:val="none" w:sz="0" w:space="0" w:color="auto"/>
      </w:divBdr>
    </w:div>
    <w:div w:id="1337491453">
      <w:bodyDiv w:val="1"/>
      <w:marLeft w:val="0"/>
      <w:marRight w:val="0"/>
      <w:marTop w:val="0"/>
      <w:marBottom w:val="0"/>
      <w:divBdr>
        <w:top w:val="none" w:sz="0" w:space="0" w:color="auto"/>
        <w:left w:val="none" w:sz="0" w:space="0" w:color="auto"/>
        <w:bottom w:val="none" w:sz="0" w:space="0" w:color="auto"/>
        <w:right w:val="none" w:sz="0" w:space="0" w:color="auto"/>
      </w:divBdr>
    </w:div>
    <w:div w:id="1340620146">
      <w:bodyDiv w:val="1"/>
      <w:marLeft w:val="0"/>
      <w:marRight w:val="0"/>
      <w:marTop w:val="0"/>
      <w:marBottom w:val="0"/>
      <w:divBdr>
        <w:top w:val="none" w:sz="0" w:space="0" w:color="auto"/>
        <w:left w:val="none" w:sz="0" w:space="0" w:color="auto"/>
        <w:bottom w:val="none" w:sz="0" w:space="0" w:color="auto"/>
        <w:right w:val="none" w:sz="0" w:space="0" w:color="auto"/>
      </w:divBdr>
    </w:div>
    <w:div w:id="1345205186">
      <w:bodyDiv w:val="1"/>
      <w:marLeft w:val="0"/>
      <w:marRight w:val="0"/>
      <w:marTop w:val="0"/>
      <w:marBottom w:val="0"/>
      <w:divBdr>
        <w:top w:val="none" w:sz="0" w:space="0" w:color="auto"/>
        <w:left w:val="none" w:sz="0" w:space="0" w:color="auto"/>
        <w:bottom w:val="none" w:sz="0" w:space="0" w:color="auto"/>
        <w:right w:val="none" w:sz="0" w:space="0" w:color="auto"/>
      </w:divBdr>
    </w:div>
    <w:div w:id="1348020650">
      <w:bodyDiv w:val="1"/>
      <w:marLeft w:val="0"/>
      <w:marRight w:val="0"/>
      <w:marTop w:val="0"/>
      <w:marBottom w:val="0"/>
      <w:divBdr>
        <w:top w:val="none" w:sz="0" w:space="0" w:color="auto"/>
        <w:left w:val="none" w:sz="0" w:space="0" w:color="auto"/>
        <w:bottom w:val="none" w:sz="0" w:space="0" w:color="auto"/>
        <w:right w:val="none" w:sz="0" w:space="0" w:color="auto"/>
      </w:divBdr>
    </w:div>
    <w:div w:id="1360666631">
      <w:bodyDiv w:val="1"/>
      <w:marLeft w:val="0"/>
      <w:marRight w:val="0"/>
      <w:marTop w:val="0"/>
      <w:marBottom w:val="0"/>
      <w:divBdr>
        <w:top w:val="none" w:sz="0" w:space="0" w:color="auto"/>
        <w:left w:val="none" w:sz="0" w:space="0" w:color="auto"/>
        <w:bottom w:val="none" w:sz="0" w:space="0" w:color="auto"/>
        <w:right w:val="none" w:sz="0" w:space="0" w:color="auto"/>
      </w:divBdr>
    </w:div>
    <w:div w:id="1361858536">
      <w:bodyDiv w:val="1"/>
      <w:marLeft w:val="0"/>
      <w:marRight w:val="0"/>
      <w:marTop w:val="0"/>
      <w:marBottom w:val="0"/>
      <w:divBdr>
        <w:top w:val="none" w:sz="0" w:space="0" w:color="auto"/>
        <w:left w:val="none" w:sz="0" w:space="0" w:color="auto"/>
        <w:bottom w:val="none" w:sz="0" w:space="0" w:color="auto"/>
        <w:right w:val="none" w:sz="0" w:space="0" w:color="auto"/>
      </w:divBdr>
    </w:div>
    <w:div w:id="1372849390">
      <w:bodyDiv w:val="1"/>
      <w:marLeft w:val="0"/>
      <w:marRight w:val="0"/>
      <w:marTop w:val="0"/>
      <w:marBottom w:val="0"/>
      <w:divBdr>
        <w:top w:val="none" w:sz="0" w:space="0" w:color="auto"/>
        <w:left w:val="none" w:sz="0" w:space="0" w:color="auto"/>
        <w:bottom w:val="none" w:sz="0" w:space="0" w:color="auto"/>
        <w:right w:val="none" w:sz="0" w:space="0" w:color="auto"/>
      </w:divBdr>
    </w:div>
    <w:div w:id="1377008592">
      <w:bodyDiv w:val="1"/>
      <w:marLeft w:val="0"/>
      <w:marRight w:val="0"/>
      <w:marTop w:val="0"/>
      <w:marBottom w:val="0"/>
      <w:divBdr>
        <w:top w:val="none" w:sz="0" w:space="0" w:color="auto"/>
        <w:left w:val="none" w:sz="0" w:space="0" w:color="auto"/>
        <w:bottom w:val="none" w:sz="0" w:space="0" w:color="auto"/>
        <w:right w:val="none" w:sz="0" w:space="0" w:color="auto"/>
      </w:divBdr>
    </w:div>
    <w:div w:id="1388994288">
      <w:bodyDiv w:val="1"/>
      <w:marLeft w:val="0"/>
      <w:marRight w:val="0"/>
      <w:marTop w:val="0"/>
      <w:marBottom w:val="0"/>
      <w:divBdr>
        <w:top w:val="none" w:sz="0" w:space="0" w:color="auto"/>
        <w:left w:val="none" w:sz="0" w:space="0" w:color="auto"/>
        <w:bottom w:val="none" w:sz="0" w:space="0" w:color="auto"/>
        <w:right w:val="none" w:sz="0" w:space="0" w:color="auto"/>
      </w:divBdr>
    </w:div>
    <w:div w:id="1427849166">
      <w:bodyDiv w:val="1"/>
      <w:marLeft w:val="0"/>
      <w:marRight w:val="0"/>
      <w:marTop w:val="0"/>
      <w:marBottom w:val="0"/>
      <w:divBdr>
        <w:top w:val="none" w:sz="0" w:space="0" w:color="auto"/>
        <w:left w:val="none" w:sz="0" w:space="0" w:color="auto"/>
        <w:bottom w:val="none" w:sz="0" w:space="0" w:color="auto"/>
        <w:right w:val="none" w:sz="0" w:space="0" w:color="auto"/>
      </w:divBdr>
    </w:div>
    <w:div w:id="1438911120">
      <w:bodyDiv w:val="1"/>
      <w:marLeft w:val="0"/>
      <w:marRight w:val="0"/>
      <w:marTop w:val="0"/>
      <w:marBottom w:val="0"/>
      <w:divBdr>
        <w:top w:val="none" w:sz="0" w:space="0" w:color="auto"/>
        <w:left w:val="none" w:sz="0" w:space="0" w:color="auto"/>
        <w:bottom w:val="none" w:sz="0" w:space="0" w:color="auto"/>
        <w:right w:val="none" w:sz="0" w:space="0" w:color="auto"/>
      </w:divBdr>
    </w:div>
    <w:div w:id="1449155176">
      <w:bodyDiv w:val="1"/>
      <w:marLeft w:val="0"/>
      <w:marRight w:val="0"/>
      <w:marTop w:val="0"/>
      <w:marBottom w:val="0"/>
      <w:divBdr>
        <w:top w:val="none" w:sz="0" w:space="0" w:color="auto"/>
        <w:left w:val="none" w:sz="0" w:space="0" w:color="auto"/>
        <w:bottom w:val="none" w:sz="0" w:space="0" w:color="auto"/>
        <w:right w:val="none" w:sz="0" w:space="0" w:color="auto"/>
      </w:divBdr>
    </w:div>
    <w:div w:id="1457724603">
      <w:bodyDiv w:val="1"/>
      <w:marLeft w:val="0"/>
      <w:marRight w:val="0"/>
      <w:marTop w:val="0"/>
      <w:marBottom w:val="0"/>
      <w:divBdr>
        <w:top w:val="none" w:sz="0" w:space="0" w:color="auto"/>
        <w:left w:val="none" w:sz="0" w:space="0" w:color="auto"/>
        <w:bottom w:val="none" w:sz="0" w:space="0" w:color="auto"/>
        <w:right w:val="none" w:sz="0" w:space="0" w:color="auto"/>
      </w:divBdr>
    </w:div>
    <w:div w:id="1474906242">
      <w:bodyDiv w:val="1"/>
      <w:marLeft w:val="0"/>
      <w:marRight w:val="0"/>
      <w:marTop w:val="0"/>
      <w:marBottom w:val="0"/>
      <w:divBdr>
        <w:top w:val="none" w:sz="0" w:space="0" w:color="auto"/>
        <w:left w:val="none" w:sz="0" w:space="0" w:color="auto"/>
        <w:bottom w:val="none" w:sz="0" w:space="0" w:color="auto"/>
        <w:right w:val="none" w:sz="0" w:space="0" w:color="auto"/>
      </w:divBdr>
    </w:div>
    <w:div w:id="1475216047">
      <w:bodyDiv w:val="1"/>
      <w:marLeft w:val="0"/>
      <w:marRight w:val="0"/>
      <w:marTop w:val="0"/>
      <w:marBottom w:val="0"/>
      <w:divBdr>
        <w:top w:val="none" w:sz="0" w:space="0" w:color="auto"/>
        <w:left w:val="none" w:sz="0" w:space="0" w:color="auto"/>
        <w:bottom w:val="none" w:sz="0" w:space="0" w:color="auto"/>
        <w:right w:val="none" w:sz="0" w:space="0" w:color="auto"/>
      </w:divBdr>
    </w:div>
    <w:div w:id="1477407555">
      <w:bodyDiv w:val="1"/>
      <w:marLeft w:val="0"/>
      <w:marRight w:val="0"/>
      <w:marTop w:val="0"/>
      <w:marBottom w:val="0"/>
      <w:divBdr>
        <w:top w:val="none" w:sz="0" w:space="0" w:color="auto"/>
        <w:left w:val="none" w:sz="0" w:space="0" w:color="auto"/>
        <w:bottom w:val="none" w:sz="0" w:space="0" w:color="auto"/>
        <w:right w:val="none" w:sz="0" w:space="0" w:color="auto"/>
      </w:divBdr>
    </w:div>
    <w:div w:id="1483235285">
      <w:bodyDiv w:val="1"/>
      <w:marLeft w:val="0"/>
      <w:marRight w:val="0"/>
      <w:marTop w:val="0"/>
      <w:marBottom w:val="0"/>
      <w:divBdr>
        <w:top w:val="none" w:sz="0" w:space="0" w:color="auto"/>
        <w:left w:val="none" w:sz="0" w:space="0" w:color="auto"/>
        <w:bottom w:val="none" w:sz="0" w:space="0" w:color="auto"/>
        <w:right w:val="none" w:sz="0" w:space="0" w:color="auto"/>
      </w:divBdr>
    </w:div>
    <w:div w:id="1485203373">
      <w:bodyDiv w:val="1"/>
      <w:marLeft w:val="0"/>
      <w:marRight w:val="0"/>
      <w:marTop w:val="0"/>
      <w:marBottom w:val="0"/>
      <w:divBdr>
        <w:top w:val="none" w:sz="0" w:space="0" w:color="auto"/>
        <w:left w:val="none" w:sz="0" w:space="0" w:color="auto"/>
        <w:bottom w:val="none" w:sz="0" w:space="0" w:color="auto"/>
        <w:right w:val="none" w:sz="0" w:space="0" w:color="auto"/>
      </w:divBdr>
    </w:div>
    <w:div w:id="1488400249">
      <w:bodyDiv w:val="1"/>
      <w:marLeft w:val="0"/>
      <w:marRight w:val="0"/>
      <w:marTop w:val="0"/>
      <w:marBottom w:val="0"/>
      <w:divBdr>
        <w:top w:val="none" w:sz="0" w:space="0" w:color="auto"/>
        <w:left w:val="none" w:sz="0" w:space="0" w:color="auto"/>
        <w:bottom w:val="none" w:sz="0" w:space="0" w:color="auto"/>
        <w:right w:val="none" w:sz="0" w:space="0" w:color="auto"/>
      </w:divBdr>
      <w:divsChild>
        <w:div w:id="1551261651">
          <w:marLeft w:val="274"/>
          <w:marRight w:val="0"/>
          <w:marTop w:val="0"/>
          <w:marBottom w:val="0"/>
          <w:divBdr>
            <w:top w:val="none" w:sz="0" w:space="0" w:color="auto"/>
            <w:left w:val="none" w:sz="0" w:space="0" w:color="auto"/>
            <w:bottom w:val="none" w:sz="0" w:space="0" w:color="auto"/>
            <w:right w:val="none" w:sz="0" w:space="0" w:color="auto"/>
          </w:divBdr>
        </w:div>
      </w:divsChild>
    </w:div>
    <w:div w:id="1507789365">
      <w:bodyDiv w:val="1"/>
      <w:marLeft w:val="0"/>
      <w:marRight w:val="0"/>
      <w:marTop w:val="0"/>
      <w:marBottom w:val="0"/>
      <w:divBdr>
        <w:top w:val="none" w:sz="0" w:space="0" w:color="auto"/>
        <w:left w:val="none" w:sz="0" w:space="0" w:color="auto"/>
        <w:bottom w:val="none" w:sz="0" w:space="0" w:color="auto"/>
        <w:right w:val="none" w:sz="0" w:space="0" w:color="auto"/>
      </w:divBdr>
    </w:div>
    <w:div w:id="1511799206">
      <w:bodyDiv w:val="1"/>
      <w:marLeft w:val="0"/>
      <w:marRight w:val="0"/>
      <w:marTop w:val="0"/>
      <w:marBottom w:val="0"/>
      <w:divBdr>
        <w:top w:val="none" w:sz="0" w:space="0" w:color="auto"/>
        <w:left w:val="none" w:sz="0" w:space="0" w:color="auto"/>
        <w:bottom w:val="none" w:sz="0" w:space="0" w:color="auto"/>
        <w:right w:val="none" w:sz="0" w:space="0" w:color="auto"/>
      </w:divBdr>
    </w:div>
    <w:div w:id="1519584180">
      <w:bodyDiv w:val="1"/>
      <w:marLeft w:val="0"/>
      <w:marRight w:val="0"/>
      <w:marTop w:val="0"/>
      <w:marBottom w:val="0"/>
      <w:divBdr>
        <w:top w:val="none" w:sz="0" w:space="0" w:color="auto"/>
        <w:left w:val="none" w:sz="0" w:space="0" w:color="auto"/>
        <w:bottom w:val="none" w:sz="0" w:space="0" w:color="auto"/>
        <w:right w:val="none" w:sz="0" w:space="0" w:color="auto"/>
      </w:divBdr>
    </w:div>
    <w:div w:id="1528640038">
      <w:bodyDiv w:val="1"/>
      <w:marLeft w:val="0"/>
      <w:marRight w:val="0"/>
      <w:marTop w:val="0"/>
      <w:marBottom w:val="0"/>
      <w:divBdr>
        <w:top w:val="none" w:sz="0" w:space="0" w:color="auto"/>
        <w:left w:val="none" w:sz="0" w:space="0" w:color="auto"/>
        <w:bottom w:val="none" w:sz="0" w:space="0" w:color="auto"/>
        <w:right w:val="none" w:sz="0" w:space="0" w:color="auto"/>
      </w:divBdr>
    </w:div>
    <w:div w:id="1531602782">
      <w:bodyDiv w:val="1"/>
      <w:marLeft w:val="0"/>
      <w:marRight w:val="0"/>
      <w:marTop w:val="0"/>
      <w:marBottom w:val="0"/>
      <w:divBdr>
        <w:top w:val="none" w:sz="0" w:space="0" w:color="auto"/>
        <w:left w:val="none" w:sz="0" w:space="0" w:color="auto"/>
        <w:bottom w:val="none" w:sz="0" w:space="0" w:color="auto"/>
        <w:right w:val="none" w:sz="0" w:space="0" w:color="auto"/>
      </w:divBdr>
    </w:div>
    <w:div w:id="1534804275">
      <w:bodyDiv w:val="1"/>
      <w:marLeft w:val="0"/>
      <w:marRight w:val="0"/>
      <w:marTop w:val="0"/>
      <w:marBottom w:val="0"/>
      <w:divBdr>
        <w:top w:val="none" w:sz="0" w:space="0" w:color="auto"/>
        <w:left w:val="none" w:sz="0" w:space="0" w:color="auto"/>
        <w:bottom w:val="none" w:sz="0" w:space="0" w:color="auto"/>
        <w:right w:val="none" w:sz="0" w:space="0" w:color="auto"/>
      </w:divBdr>
    </w:div>
    <w:div w:id="1540623896">
      <w:bodyDiv w:val="1"/>
      <w:marLeft w:val="0"/>
      <w:marRight w:val="0"/>
      <w:marTop w:val="0"/>
      <w:marBottom w:val="0"/>
      <w:divBdr>
        <w:top w:val="none" w:sz="0" w:space="0" w:color="auto"/>
        <w:left w:val="none" w:sz="0" w:space="0" w:color="auto"/>
        <w:bottom w:val="none" w:sz="0" w:space="0" w:color="auto"/>
        <w:right w:val="none" w:sz="0" w:space="0" w:color="auto"/>
      </w:divBdr>
    </w:div>
    <w:div w:id="1555502374">
      <w:bodyDiv w:val="1"/>
      <w:marLeft w:val="0"/>
      <w:marRight w:val="0"/>
      <w:marTop w:val="0"/>
      <w:marBottom w:val="0"/>
      <w:divBdr>
        <w:top w:val="none" w:sz="0" w:space="0" w:color="auto"/>
        <w:left w:val="none" w:sz="0" w:space="0" w:color="auto"/>
        <w:bottom w:val="none" w:sz="0" w:space="0" w:color="auto"/>
        <w:right w:val="none" w:sz="0" w:space="0" w:color="auto"/>
      </w:divBdr>
    </w:div>
    <w:div w:id="1597904484">
      <w:bodyDiv w:val="1"/>
      <w:marLeft w:val="0"/>
      <w:marRight w:val="0"/>
      <w:marTop w:val="0"/>
      <w:marBottom w:val="0"/>
      <w:divBdr>
        <w:top w:val="none" w:sz="0" w:space="0" w:color="auto"/>
        <w:left w:val="none" w:sz="0" w:space="0" w:color="auto"/>
        <w:bottom w:val="none" w:sz="0" w:space="0" w:color="auto"/>
        <w:right w:val="none" w:sz="0" w:space="0" w:color="auto"/>
      </w:divBdr>
    </w:div>
    <w:div w:id="1602449601">
      <w:bodyDiv w:val="1"/>
      <w:marLeft w:val="0"/>
      <w:marRight w:val="0"/>
      <w:marTop w:val="0"/>
      <w:marBottom w:val="0"/>
      <w:divBdr>
        <w:top w:val="none" w:sz="0" w:space="0" w:color="auto"/>
        <w:left w:val="none" w:sz="0" w:space="0" w:color="auto"/>
        <w:bottom w:val="none" w:sz="0" w:space="0" w:color="auto"/>
        <w:right w:val="none" w:sz="0" w:space="0" w:color="auto"/>
      </w:divBdr>
    </w:div>
    <w:div w:id="1602949231">
      <w:bodyDiv w:val="1"/>
      <w:marLeft w:val="0"/>
      <w:marRight w:val="0"/>
      <w:marTop w:val="0"/>
      <w:marBottom w:val="0"/>
      <w:divBdr>
        <w:top w:val="none" w:sz="0" w:space="0" w:color="auto"/>
        <w:left w:val="none" w:sz="0" w:space="0" w:color="auto"/>
        <w:bottom w:val="none" w:sz="0" w:space="0" w:color="auto"/>
        <w:right w:val="none" w:sz="0" w:space="0" w:color="auto"/>
      </w:divBdr>
    </w:div>
    <w:div w:id="1605068078">
      <w:bodyDiv w:val="1"/>
      <w:marLeft w:val="0"/>
      <w:marRight w:val="0"/>
      <w:marTop w:val="0"/>
      <w:marBottom w:val="0"/>
      <w:divBdr>
        <w:top w:val="none" w:sz="0" w:space="0" w:color="auto"/>
        <w:left w:val="none" w:sz="0" w:space="0" w:color="auto"/>
        <w:bottom w:val="none" w:sz="0" w:space="0" w:color="auto"/>
        <w:right w:val="none" w:sz="0" w:space="0" w:color="auto"/>
      </w:divBdr>
    </w:div>
    <w:div w:id="1617181138">
      <w:bodyDiv w:val="1"/>
      <w:marLeft w:val="0"/>
      <w:marRight w:val="0"/>
      <w:marTop w:val="0"/>
      <w:marBottom w:val="0"/>
      <w:divBdr>
        <w:top w:val="none" w:sz="0" w:space="0" w:color="auto"/>
        <w:left w:val="none" w:sz="0" w:space="0" w:color="auto"/>
        <w:bottom w:val="none" w:sz="0" w:space="0" w:color="auto"/>
        <w:right w:val="none" w:sz="0" w:space="0" w:color="auto"/>
      </w:divBdr>
    </w:div>
    <w:div w:id="1618028383">
      <w:bodyDiv w:val="1"/>
      <w:marLeft w:val="0"/>
      <w:marRight w:val="0"/>
      <w:marTop w:val="0"/>
      <w:marBottom w:val="0"/>
      <w:divBdr>
        <w:top w:val="none" w:sz="0" w:space="0" w:color="auto"/>
        <w:left w:val="none" w:sz="0" w:space="0" w:color="auto"/>
        <w:bottom w:val="none" w:sz="0" w:space="0" w:color="auto"/>
        <w:right w:val="none" w:sz="0" w:space="0" w:color="auto"/>
      </w:divBdr>
    </w:div>
    <w:div w:id="1626236892">
      <w:bodyDiv w:val="1"/>
      <w:marLeft w:val="0"/>
      <w:marRight w:val="0"/>
      <w:marTop w:val="0"/>
      <w:marBottom w:val="0"/>
      <w:divBdr>
        <w:top w:val="none" w:sz="0" w:space="0" w:color="auto"/>
        <w:left w:val="none" w:sz="0" w:space="0" w:color="auto"/>
        <w:bottom w:val="none" w:sz="0" w:space="0" w:color="auto"/>
        <w:right w:val="none" w:sz="0" w:space="0" w:color="auto"/>
      </w:divBdr>
    </w:div>
    <w:div w:id="1638147637">
      <w:bodyDiv w:val="1"/>
      <w:marLeft w:val="0"/>
      <w:marRight w:val="0"/>
      <w:marTop w:val="0"/>
      <w:marBottom w:val="0"/>
      <w:divBdr>
        <w:top w:val="none" w:sz="0" w:space="0" w:color="auto"/>
        <w:left w:val="none" w:sz="0" w:space="0" w:color="auto"/>
        <w:bottom w:val="none" w:sz="0" w:space="0" w:color="auto"/>
        <w:right w:val="none" w:sz="0" w:space="0" w:color="auto"/>
      </w:divBdr>
    </w:div>
    <w:div w:id="1652633644">
      <w:bodyDiv w:val="1"/>
      <w:marLeft w:val="0"/>
      <w:marRight w:val="0"/>
      <w:marTop w:val="0"/>
      <w:marBottom w:val="0"/>
      <w:divBdr>
        <w:top w:val="none" w:sz="0" w:space="0" w:color="auto"/>
        <w:left w:val="none" w:sz="0" w:space="0" w:color="auto"/>
        <w:bottom w:val="none" w:sz="0" w:space="0" w:color="auto"/>
        <w:right w:val="none" w:sz="0" w:space="0" w:color="auto"/>
      </w:divBdr>
    </w:div>
    <w:div w:id="1662083562">
      <w:bodyDiv w:val="1"/>
      <w:marLeft w:val="0"/>
      <w:marRight w:val="0"/>
      <w:marTop w:val="0"/>
      <w:marBottom w:val="0"/>
      <w:divBdr>
        <w:top w:val="none" w:sz="0" w:space="0" w:color="auto"/>
        <w:left w:val="none" w:sz="0" w:space="0" w:color="auto"/>
        <w:bottom w:val="none" w:sz="0" w:space="0" w:color="auto"/>
        <w:right w:val="none" w:sz="0" w:space="0" w:color="auto"/>
      </w:divBdr>
    </w:div>
    <w:div w:id="1668093790">
      <w:bodyDiv w:val="1"/>
      <w:marLeft w:val="0"/>
      <w:marRight w:val="0"/>
      <w:marTop w:val="0"/>
      <w:marBottom w:val="0"/>
      <w:divBdr>
        <w:top w:val="none" w:sz="0" w:space="0" w:color="auto"/>
        <w:left w:val="none" w:sz="0" w:space="0" w:color="auto"/>
        <w:bottom w:val="none" w:sz="0" w:space="0" w:color="auto"/>
        <w:right w:val="none" w:sz="0" w:space="0" w:color="auto"/>
      </w:divBdr>
    </w:div>
    <w:div w:id="1683436231">
      <w:bodyDiv w:val="1"/>
      <w:marLeft w:val="0"/>
      <w:marRight w:val="0"/>
      <w:marTop w:val="0"/>
      <w:marBottom w:val="0"/>
      <w:divBdr>
        <w:top w:val="none" w:sz="0" w:space="0" w:color="auto"/>
        <w:left w:val="none" w:sz="0" w:space="0" w:color="auto"/>
        <w:bottom w:val="none" w:sz="0" w:space="0" w:color="auto"/>
        <w:right w:val="none" w:sz="0" w:space="0" w:color="auto"/>
      </w:divBdr>
    </w:div>
    <w:div w:id="1684433680">
      <w:bodyDiv w:val="1"/>
      <w:marLeft w:val="0"/>
      <w:marRight w:val="0"/>
      <w:marTop w:val="0"/>
      <w:marBottom w:val="0"/>
      <w:divBdr>
        <w:top w:val="none" w:sz="0" w:space="0" w:color="auto"/>
        <w:left w:val="none" w:sz="0" w:space="0" w:color="auto"/>
        <w:bottom w:val="none" w:sz="0" w:space="0" w:color="auto"/>
        <w:right w:val="none" w:sz="0" w:space="0" w:color="auto"/>
      </w:divBdr>
    </w:div>
    <w:div w:id="1702390420">
      <w:bodyDiv w:val="1"/>
      <w:marLeft w:val="0"/>
      <w:marRight w:val="0"/>
      <w:marTop w:val="0"/>
      <w:marBottom w:val="0"/>
      <w:divBdr>
        <w:top w:val="none" w:sz="0" w:space="0" w:color="auto"/>
        <w:left w:val="none" w:sz="0" w:space="0" w:color="auto"/>
        <w:bottom w:val="none" w:sz="0" w:space="0" w:color="auto"/>
        <w:right w:val="none" w:sz="0" w:space="0" w:color="auto"/>
      </w:divBdr>
    </w:div>
    <w:div w:id="1707216609">
      <w:bodyDiv w:val="1"/>
      <w:marLeft w:val="0"/>
      <w:marRight w:val="0"/>
      <w:marTop w:val="0"/>
      <w:marBottom w:val="0"/>
      <w:divBdr>
        <w:top w:val="none" w:sz="0" w:space="0" w:color="auto"/>
        <w:left w:val="none" w:sz="0" w:space="0" w:color="auto"/>
        <w:bottom w:val="none" w:sz="0" w:space="0" w:color="auto"/>
        <w:right w:val="none" w:sz="0" w:space="0" w:color="auto"/>
      </w:divBdr>
    </w:div>
    <w:div w:id="1726223631">
      <w:bodyDiv w:val="1"/>
      <w:marLeft w:val="0"/>
      <w:marRight w:val="0"/>
      <w:marTop w:val="0"/>
      <w:marBottom w:val="0"/>
      <w:divBdr>
        <w:top w:val="none" w:sz="0" w:space="0" w:color="auto"/>
        <w:left w:val="none" w:sz="0" w:space="0" w:color="auto"/>
        <w:bottom w:val="none" w:sz="0" w:space="0" w:color="auto"/>
        <w:right w:val="none" w:sz="0" w:space="0" w:color="auto"/>
      </w:divBdr>
    </w:div>
    <w:div w:id="1729260819">
      <w:marLeft w:val="0"/>
      <w:marRight w:val="0"/>
      <w:marTop w:val="0"/>
      <w:marBottom w:val="0"/>
      <w:divBdr>
        <w:top w:val="none" w:sz="0" w:space="0" w:color="auto"/>
        <w:left w:val="none" w:sz="0" w:space="0" w:color="auto"/>
        <w:bottom w:val="none" w:sz="0" w:space="0" w:color="auto"/>
        <w:right w:val="none" w:sz="0" w:space="0" w:color="auto"/>
      </w:divBdr>
    </w:div>
    <w:div w:id="1729260820">
      <w:marLeft w:val="0"/>
      <w:marRight w:val="0"/>
      <w:marTop w:val="0"/>
      <w:marBottom w:val="0"/>
      <w:divBdr>
        <w:top w:val="none" w:sz="0" w:space="0" w:color="auto"/>
        <w:left w:val="none" w:sz="0" w:space="0" w:color="auto"/>
        <w:bottom w:val="none" w:sz="0" w:space="0" w:color="auto"/>
        <w:right w:val="none" w:sz="0" w:space="0" w:color="auto"/>
      </w:divBdr>
    </w:div>
    <w:div w:id="1729260821">
      <w:marLeft w:val="0"/>
      <w:marRight w:val="0"/>
      <w:marTop w:val="0"/>
      <w:marBottom w:val="0"/>
      <w:divBdr>
        <w:top w:val="none" w:sz="0" w:space="0" w:color="auto"/>
        <w:left w:val="none" w:sz="0" w:space="0" w:color="auto"/>
        <w:bottom w:val="none" w:sz="0" w:space="0" w:color="auto"/>
        <w:right w:val="none" w:sz="0" w:space="0" w:color="auto"/>
      </w:divBdr>
    </w:div>
    <w:div w:id="1729260822">
      <w:marLeft w:val="0"/>
      <w:marRight w:val="0"/>
      <w:marTop w:val="0"/>
      <w:marBottom w:val="0"/>
      <w:divBdr>
        <w:top w:val="none" w:sz="0" w:space="0" w:color="auto"/>
        <w:left w:val="none" w:sz="0" w:space="0" w:color="auto"/>
        <w:bottom w:val="none" w:sz="0" w:space="0" w:color="auto"/>
        <w:right w:val="none" w:sz="0" w:space="0" w:color="auto"/>
      </w:divBdr>
    </w:div>
    <w:div w:id="1729260823">
      <w:marLeft w:val="0"/>
      <w:marRight w:val="0"/>
      <w:marTop w:val="0"/>
      <w:marBottom w:val="0"/>
      <w:divBdr>
        <w:top w:val="none" w:sz="0" w:space="0" w:color="auto"/>
        <w:left w:val="none" w:sz="0" w:space="0" w:color="auto"/>
        <w:bottom w:val="none" w:sz="0" w:space="0" w:color="auto"/>
        <w:right w:val="none" w:sz="0" w:space="0" w:color="auto"/>
      </w:divBdr>
    </w:div>
    <w:div w:id="1729260824">
      <w:marLeft w:val="0"/>
      <w:marRight w:val="0"/>
      <w:marTop w:val="0"/>
      <w:marBottom w:val="0"/>
      <w:divBdr>
        <w:top w:val="none" w:sz="0" w:space="0" w:color="auto"/>
        <w:left w:val="none" w:sz="0" w:space="0" w:color="auto"/>
        <w:bottom w:val="none" w:sz="0" w:space="0" w:color="auto"/>
        <w:right w:val="none" w:sz="0" w:space="0" w:color="auto"/>
      </w:divBdr>
    </w:div>
    <w:div w:id="1729260825">
      <w:marLeft w:val="0"/>
      <w:marRight w:val="0"/>
      <w:marTop w:val="0"/>
      <w:marBottom w:val="0"/>
      <w:divBdr>
        <w:top w:val="none" w:sz="0" w:space="0" w:color="auto"/>
        <w:left w:val="none" w:sz="0" w:space="0" w:color="auto"/>
        <w:bottom w:val="none" w:sz="0" w:space="0" w:color="auto"/>
        <w:right w:val="none" w:sz="0" w:space="0" w:color="auto"/>
      </w:divBdr>
    </w:div>
    <w:div w:id="1729260826">
      <w:marLeft w:val="0"/>
      <w:marRight w:val="0"/>
      <w:marTop w:val="0"/>
      <w:marBottom w:val="0"/>
      <w:divBdr>
        <w:top w:val="none" w:sz="0" w:space="0" w:color="auto"/>
        <w:left w:val="none" w:sz="0" w:space="0" w:color="auto"/>
        <w:bottom w:val="none" w:sz="0" w:space="0" w:color="auto"/>
        <w:right w:val="none" w:sz="0" w:space="0" w:color="auto"/>
      </w:divBdr>
    </w:div>
    <w:div w:id="1729260827">
      <w:marLeft w:val="0"/>
      <w:marRight w:val="0"/>
      <w:marTop w:val="0"/>
      <w:marBottom w:val="0"/>
      <w:divBdr>
        <w:top w:val="none" w:sz="0" w:space="0" w:color="auto"/>
        <w:left w:val="none" w:sz="0" w:space="0" w:color="auto"/>
        <w:bottom w:val="none" w:sz="0" w:space="0" w:color="auto"/>
        <w:right w:val="none" w:sz="0" w:space="0" w:color="auto"/>
      </w:divBdr>
    </w:div>
    <w:div w:id="1729260828">
      <w:marLeft w:val="0"/>
      <w:marRight w:val="0"/>
      <w:marTop w:val="0"/>
      <w:marBottom w:val="0"/>
      <w:divBdr>
        <w:top w:val="none" w:sz="0" w:space="0" w:color="auto"/>
        <w:left w:val="none" w:sz="0" w:space="0" w:color="auto"/>
        <w:bottom w:val="none" w:sz="0" w:space="0" w:color="auto"/>
        <w:right w:val="none" w:sz="0" w:space="0" w:color="auto"/>
      </w:divBdr>
    </w:div>
    <w:div w:id="1729260829">
      <w:marLeft w:val="0"/>
      <w:marRight w:val="0"/>
      <w:marTop w:val="0"/>
      <w:marBottom w:val="0"/>
      <w:divBdr>
        <w:top w:val="none" w:sz="0" w:space="0" w:color="auto"/>
        <w:left w:val="none" w:sz="0" w:space="0" w:color="auto"/>
        <w:bottom w:val="none" w:sz="0" w:space="0" w:color="auto"/>
        <w:right w:val="none" w:sz="0" w:space="0" w:color="auto"/>
      </w:divBdr>
    </w:div>
    <w:div w:id="1729260830">
      <w:marLeft w:val="0"/>
      <w:marRight w:val="0"/>
      <w:marTop w:val="0"/>
      <w:marBottom w:val="0"/>
      <w:divBdr>
        <w:top w:val="none" w:sz="0" w:space="0" w:color="auto"/>
        <w:left w:val="none" w:sz="0" w:space="0" w:color="auto"/>
        <w:bottom w:val="none" w:sz="0" w:space="0" w:color="auto"/>
        <w:right w:val="none" w:sz="0" w:space="0" w:color="auto"/>
      </w:divBdr>
    </w:div>
    <w:div w:id="1729260831">
      <w:marLeft w:val="0"/>
      <w:marRight w:val="0"/>
      <w:marTop w:val="0"/>
      <w:marBottom w:val="0"/>
      <w:divBdr>
        <w:top w:val="none" w:sz="0" w:space="0" w:color="auto"/>
        <w:left w:val="none" w:sz="0" w:space="0" w:color="auto"/>
        <w:bottom w:val="none" w:sz="0" w:space="0" w:color="auto"/>
        <w:right w:val="none" w:sz="0" w:space="0" w:color="auto"/>
      </w:divBdr>
    </w:div>
    <w:div w:id="1729260832">
      <w:marLeft w:val="0"/>
      <w:marRight w:val="0"/>
      <w:marTop w:val="0"/>
      <w:marBottom w:val="0"/>
      <w:divBdr>
        <w:top w:val="none" w:sz="0" w:space="0" w:color="auto"/>
        <w:left w:val="none" w:sz="0" w:space="0" w:color="auto"/>
        <w:bottom w:val="none" w:sz="0" w:space="0" w:color="auto"/>
        <w:right w:val="none" w:sz="0" w:space="0" w:color="auto"/>
      </w:divBdr>
    </w:div>
    <w:div w:id="1729260833">
      <w:marLeft w:val="0"/>
      <w:marRight w:val="0"/>
      <w:marTop w:val="0"/>
      <w:marBottom w:val="0"/>
      <w:divBdr>
        <w:top w:val="none" w:sz="0" w:space="0" w:color="auto"/>
        <w:left w:val="none" w:sz="0" w:space="0" w:color="auto"/>
        <w:bottom w:val="none" w:sz="0" w:space="0" w:color="auto"/>
        <w:right w:val="none" w:sz="0" w:space="0" w:color="auto"/>
      </w:divBdr>
    </w:div>
    <w:div w:id="1729260834">
      <w:marLeft w:val="0"/>
      <w:marRight w:val="0"/>
      <w:marTop w:val="0"/>
      <w:marBottom w:val="0"/>
      <w:divBdr>
        <w:top w:val="none" w:sz="0" w:space="0" w:color="auto"/>
        <w:left w:val="none" w:sz="0" w:space="0" w:color="auto"/>
        <w:bottom w:val="none" w:sz="0" w:space="0" w:color="auto"/>
        <w:right w:val="none" w:sz="0" w:space="0" w:color="auto"/>
      </w:divBdr>
    </w:div>
    <w:div w:id="1729260835">
      <w:marLeft w:val="0"/>
      <w:marRight w:val="0"/>
      <w:marTop w:val="0"/>
      <w:marBottom w:val="0"/>
      <w:divBdr>
        <w:top w:val="none" w:sz="0" w:space="0" w:color="auto"/>
        <w:left w:val="none" w:sz="0" w:space="0" w:color="auto"/>
        <w:bottom w:val="none" w:sz="0" w:space="0" w:color="auto"/>
        <w:right w:val="none" w:sz="0" w:space="0" w:color="auto"/>
      </w:divBdr>
    </w:div>
    <w:div w:id="1729260836">
      <w:marLeft w:val="0"/>
      <w:marRight w:val="0"/>
      <w:marTop w:val="0"/>
      <w:marBottom w:val="0"/>
      <w:divBdr>
        <w:top w:val="none" w:sz="0" w:space="0" w:color="auto"/>
        <w:left w:val="none" w:sz="0" w:space="0" w:color="auto"/>
        <w:bottom w:val="none" w:sz="0" w:space="0" w:color="auto"/>
        <w:right w:val="none" w:sz="0" w:space="0" w:color="auto"/>
      </w:divBdr>
    </w:div>
    <w:div w:id="1729260837">
      <w:marLeft w:val="0"/>
      <w:marRight w:val="0"/>
      <w:marTop w:val="0"/>
      <w:marBottom w:val="0"/>
      <w:divBdr>
        <w:top w:val="none" w:sz="0" w:space="0" w:color="auto"/>
        <w:left w:val="none" w:sz="0" w:space="0" w:color="auto"/>
        <w:bottom w:val="none" w:sz="0" w:space="0" w:color="auto"/>
        <w:right w:val="none" w:sz="0" w:space="0" w:color="auto"/>
      </w:divBdr>
    </w:div>
    <w:div w:id="1729260838">
      <w:marLeft w:val="0"/>
      <w:marRight w:val="0"/>
      <w:marTop w:val="0"/>
      <w:marBottom w:val="0"/>
      <w:divBdr>
        <w:top w:val="none" w:sz="0" w:space="0" w:color="auto"/>
        <w:left w:val="none" w:sz="0" w:space="0" w:color="auto"/>
        <w:bottom w:val="none" w:sz="0" w:space="0" w:color="auto"/>
        <w:right w:val="none" w:sz="0" w:space="0" w:color="auto"/>
      </w:divBdr>
    </w:div>
    <w:div w:id="1729260839">
      <w:marLeft w:val="0"/>
      <w:marRight w:val="0"/>
      <w:marTop w:val="0"/>
      <w:marBottom w:val="0"/>
      <w:divBdr>
        <w:top w:val="none" w:sz="0" w:space="0" w:color="auto"/>
        <w:left w:val="none" w:sz="0" w:space="0" w:color="auto"/>
        <w:bottom w:val="none" w:sz="0" w:space="0" w:color="auto"/>
        <w:right w:val="none" w:sz="0" w:space="0" w:color="auto"/>
      </w:divBdr>
    </w:div>
    <w:div w:id="1729260840">
      <w:marLeft w:val="0"/>
      <w:marRight w:val="0"/>
      <w:marTop w:val="0"/>
      <w:marBottom w:val="0"/>
      <w:divBdr>
        <w:top w:val="none" w:sz="0" w:space="0" w:color="auto"/>
        <w:left w:val="none" w:sz="0" w:space="0" w:color="auto"/>
        <w:bottom w:val="none" w:sz="0" w:space="0" w:color="auto"/>
        <w:right w:val="none" w:sz="0" w:space="0" w:color="auto"/>
      </w:divBdr>
    </w:div>
    <w:div w:id="1729260841">
      <w:marLeft w:val="0"/>
      <w:marRight w:val="0"/>
      <w:marTop w:val="0"/>
      <w:marBottom w:val="0"/>
      <w:divBdr>
        <w:top w:val="none" w:sz="0" w:space="0" w:color="auto"/>
        <w:left w:val="none" w:sz="0" w:space="0" w:color="auto"/>
        <w:bottom w:val="none" w:sz="0" w:space="0" w:color="auto"/>
        <w:right w:val="none" w:sz="0" w:space="0" w:color="auto"/>
      </w:divBdr>
    </w:div>
    <w:div w:id="1729260842">
      <w:marLeft w:val="0"/>
      <w:marRight w:val="0"/>
      <w:marTop w:val="0"/>
      <w:marBottom w:val="0"/>
      <w:divBdr>
        <w:top w:val="none" w:sz="0" w:space="0" w:color="auto"/>
        <w:left w:val="none" w:sz="0" w:space="0" w:color="auto"/>
        <w:bottom w:val="none" w:sz="0" w:space="0" w:color="auto"/>
        <w:right w:val="none" w:sz="0" w:space="0" w:color="auto"/>
      </w:divBdr>
    </w:div>
    <w:div w:id="1729260843">
      <w:marLeft w:val="0"/>
      <w:marRight w:val="0"/>
      <w:marTop w:val="0"/>
      <w:marBottom w:val="0"/>
      <w:divBdr>
        <w:top w:val="none" w:sz="0" w:space="0" w:color="auto"/>
        <w:left w:val="none" w:sz="0" w:space="0" w:color="auto"/>
        <w:bottom w:val="none" w:sz="0" w:space="0" w:color="auto"/>
        <w:right w:val="none" w:sz="0" w:space="0" w:color="auto"/>
      </w:divBdr>
    </w:div>
    <w:div w:id="1730567750">
      <w:bodyDiv w:val="1"/>
      <w:marLeft w:val="0"/>
      <w:marRight w:val="0"/>
      <w:marTop w:val="0"/>
      <w:marBottom w:val="0"/>
      <w:divBdr>
        <w:top w:val="none" w:sz="0" w:space="0" w:color="auto"/>
        <w:left w:val="none" w:sz="0" w:space="0" w:color="auto"/>
        <w:bottom w:val="none" w:sz="0" w:space="0" w:color="auto"/>
        <w:right w:val="none" w:sz="0" w:space="0" w:color="auto"/>
      </w:divBdr>
    </w:div>
    <w:div w:id="1736735491">
      <w:bodyDiv w:val="1"/>
      <w:marLeft w:val="0"/>
      <w:marRight w:val="0"/>
      <w:marTop w:val="0"/>
      <w:marBottom w:val="0"/>
      <w:divBdr>
        <w:top w:val="none" w:sz="0" w:space="0" w:color="auto"/>
        <w:left w:val="none" w:sz="0" w:space="0" w:color="auto"/>
        <w:bottom w:val="none" w:sz="0" w:space="0" w:color="auto"/>
        <w:right w:val="none" w:sz="0" w:space="0" w:color="auto"/>
      </w:divBdr>
    </w:div>
    <w:div w:id="1746756505">
      <w:bodyDiv w:val="1"/>
      <w:marLeft w:val="0"/>
      <w:marRight w:val="0"/>
      <w:marTop w:val="0"/>
      <w:marBottom w:val="0"/>
      <w:divBdr>
        <w:top w:val="none" w:sz="0" w:space="0" w:color="auto"/>
        <w:left w:val="none" w:sz="0" w:space="0" w:color="auto"/>
        <w:bottom w:val="none" w:sz="0" w:space="0" w:color="auto"/>
        <w:right w:val="none" w:sz="0" w:space="0" w:color="auto"/>
      </w:divBdr>
    </w:div>
    <w:div w:id="1753503433">
      <w:bodyDiv w:val="1"/>
      <w:marLeft w:val="0"/>
      <w:marRight w:val="0"/>
      <w:marTop w:val="0"/>
      <w:marBottom w:val="0"/>
      <w:divBdr>
        <w:top w:val="none" w:sz="0" w:space="0" w:color="auto"/>
        <w:left w:val="none" w:sz="0" w:space="0" w:color="auto"/>
        <w:bottom w:val="none" w:sz="0" w:space="0" w:color="auto"/>
        <w:right w:val="none" w:sz="0" w:space="0" w:color="auto"/>
      </w:divBdr>
    </w:div>
    <w:div w:id="1755779252">
      <w:bodyDiv w:val="1"/>
      <w:marLeft w:val="0"/>
      <w:marRight w:val="0"/>
      <w:marTop w:val="0"/>
      <w:marBottom w:val="0"/>
      <w:divBdr>
        <w:top w:val="none" w:sz="0" w:space="0" w:color="auto"/>
        <w:left w:val="none" w:sz="0" w:space="0" w:color="auto"/>
        <w:bottom w:val="none" w:sz="0" w:space="0" w:color="auto"/>
        <w:right w:val="none" w:sz="0" w:space="0" w:color="auto"/>
      </w:divBdr>
    </w:div>
    <w:div w:id="1779910180">
      <w:bodyDiv w:val="1"/>
      <w:marLeft w:val="0"/>
      <w:marRight w:val="0"/>
      <w:marTop w:val="0"/>
      <w:marBottom w:val="0"/>
      <w:divBdr>
        <w:top w:val="none" w:sz="0" w:space="0" w:color="auto"/>
        <w:left w:val="none" w:sz="0" w:space="0" w:color="auto"/>
        <w:bottom w:val="none" w:sz="0" w:space="0" w:color="auto"/>
        <w:right w:val="none" w:sz="0" w:space="0" w:color="auto"/>
      </w:divBdr>
    </w:div>
    <w:div w:id="1784303155">
      <w:bodyDiv w:val="1"/>
      <w:marLeft w:val="0"/>
      <w:marRight w:val="0"/>
      <w:marTop w:val="0"/>
      <w:marBottom w:val="0"/>
      <w:divBdr>
        <w:top w:val="none" w:sz="0" w:space="0" w:color="auto"/>
        <w:left w:val="none" w:sz="0" w:space="0" w:color="auto"/>
        <w:bottom w:val="none" w:sz="0" w:space="0" w:color="auto"/>
        <w:right w:val="none" w:sz="0" w:space="0" w:color="auto"/>
      </w:divBdr>
    </w:div>
    <w:div w:id="1789351236">
      <w:bodyDiv w:val="1"/>
      <w:marLeft w:val="0"/>
      <w:marRight w:val="0"/>
      <w:marTop w:val="0"/>
      <w:marBottom w:val="0"/>
      <w:divBdr>
        <w:top w:val="none" w:sz="0" w:space="0" w:color="auto"/>
        <w:left w:val="none" w:sz="0" w:space="0" w:color="auto"/>
        <w:bottom w:val="none" w:sz="0" w:space="0" w:color="auto"/>
        <w:right w:val="none" w:sz="0" w:space="0" w:color="auto"/>
      </w:divBdr>
    </w:div>
    <w:div w:id="1798060807">
      <w:bodyDiv w:val="1"/>
      <w:marLeft w:val="0"/>
      <w:marRight w:val="0"/>
      <w:marTop w:val="0"/>
      <w:marBottom w:val="0"/>
      <w:divBdr>
        <w:top w:val="none" w:sz="0" w:space="0" w:color="auto"/>
        <w:left w:val="none" w:sz="0" w:space="0" w:color="auto"/>
        <w:bottom w:val="none" w:sz="0" w:space="0" w:color="auto"/>
        <w:right w:val="none" w:sz="0" w:space="0" w:color="auto"/>
      </w:divBdr>
    </w:div>
    <w:div w:id="1803881463">
      <w:bodyDiv w:val="1"/>
      <w:marLeft w:val="0"/>
      <w:marRight w:val="0"/>
      <w:marTop w:val="0"/>
      <w:marBottom w:val="0"/>
      <w:divBdr>
        <w:top w:val="none" w:sz="0" w:space="0" w:color="auto"/>
        <w:left w:val="none" w:sz="0" w:space="0" w:color="auto"/>
        <w:bottom w:val="none" w:sz="0" w:space="0" w:color="auto"/>
        <w:right w:val="none" w:sz="0" w:space="0" w:color="auto"/>
      </w:divBdr>
    </w:div>
    <w:div w:id="1812403806">
      <w:bodyDiv w:val="1"/>
      <w:marLeft w:val="0"/>
      <w:marRight w:val="0"/>
      <w:marTop w:val="0"/>
      <w:marBottom w:val="0"/>
      <w:divBdr>
        <w:top w:val="none" w:sz="0" w:space="0" w:color="auto"/>
        <w:left w:val="none" w:sz="0" w:space="0" w:color="auto"/>
        <w:bottom w:val="none" w:sz="0" w:space="0" w:color="auto"/>
        <w:right w:val="none" w:sz="0" w:space="0" w:color="auto"/>
      </w:divBdr>
    </w:div>
    <w:div w:id="1814983507">
      <w:bodyDiv w:val="1"/>
      <w:marLeft w:val="0"/>
      <w:marRight w:val="0"/>
      <w:marTop w:val="0"/>
      <w:marBottom w:val="0"/>
      <w:divBdr>
        <w:top w:val="none" w:sz="0" w:space="0" w:color="auto"/>
        <w:left w:val="none" w:sz="0" w:space="0" w:color="auto"/>
        <w:bottom w:val="none" w:sz="0" w:space="0" w:color="auto"/>
        <w:right w:val="none" w:sz="0" w:space="0" w:color="auto"/>
      </w:divBdr>
    </w:div>
    <w:div w:id="1819684074">
      <w:bodyDiv w:val="1"/>
      <w:marLeft w:val="0"/>
      <w:marRight w:val="0"/>
      <w:marTop w:val="0"/>
      <w:marBottom w:val="0"/>
      <w:divBdr>
        <w:top w:val="none" w:sz="0" w:space="0" w:color="auto"/>
        <w:left w:val="none" w:sz="0" w:space="0" w:color="auto"/>
        <w:bottom w:val="none" w:sz="0" w:space="0" w:color="auto"/>
        <w:right w:val="none" w:sz="0" w:space="0" w:color="auto"/>
      </w:divBdr>
    </w:div>
    <w:div w:id="1826554968">
      <w:bodyDiv w:val="1"/>
      <w:marLeft w:val="0"/>
      <w:marRight w:val="0"/>
      <w:marTop w:val="0"/>
      <w:marBottom w:val="0"/>
      <w:divBdr>
        <w:top w:val="none" w:sz="0" w:space="0" w:color="auto"/>
        <w:left w:val="none" w:sz="0" w:space="0" w:color="auto"/>
        <w:bottom w:val="none" w:sz="0" w:space="0" w:color="auto"/>
        <w:right w:val="none" w:sz="0" w:space="0" w:color="auto"/>
      </w:divBdr>
    </w:div>
    <w:div w:id="1828739789">
      <w:bodyDiv w:val="1"/>
      <w:marLeft w:val="0"/>
      <w:marRight w:val="0"/>
      <w:marTop w:val="0"/>
      <w:marBottom w:val="0"/>
      <w:divBdr>
        <w:top w:val="none" w:sz="0" w:space="0" w:color="auto"/>
        <w:left w:val="none" w:sz="0" w:space="0" w:color="auto"/>
        <w:bottom w:val="none" w:sz="0" w:space="0" w:color="auto"/>
        <w:right w:val="none" w:sz="0" w:space="0" w:color="auto"/>
      </w:divBdr>
    </w:div>
    <w:div w:id="1832328142">
      <w:bodyDiv w:val="1"/>
      <w:marLeft w:val="0"/>
      <w:marRight w:val="0"/>
      <w:marTop w:val="0"/>
      <w:marBottom w:val="0"/>
      <w:divBdr>
        <w:top w:val="none" w:sz="0" w:space="0" w:color="auto"/>
        <w:left w:val="none" w:sz="0" w:space="0" w:color="auto"/>
        <w:bottom w:val="none" w:sz="0" w:space="0" w:color="auto"/>
        <w:right w:val="none" w:sz="0" w:space="0" w:color="auto"/>
      </w:divBdr>
    </w:div>
    <w:div w:id="1839729600">
      <w:bodyDiv w:val="1"/>
      <w:marLeft w:val="0"/>
      <w:marRight w:val="0"/>
      <w:marTop w:val="0"/>
      <w:marBottom w:val="0"/>
      <w:divBdr>
        <w:top w:val="none" w:sz="0" w:space="0" w:color="auto"/>
        <w:left w:val="none" w:sz="0" w:space="0" w:color="auto"/>
        <w:bottom w:val="none" w:sz="0" w:space="0" w:color="auto"/>
        <w:right w:val="none" w:sz="0" w:space="0" w:color="auto"/>
      </w:divBdr>
    </w:div>
    <w:div w:id="1844738716">
      <w:bodyDiv w:val="1"/>
      <w:marLeft w:val="0"/>
      <w:marRight w:val="0"/>
      <w:marTop w:val="0"/>
      <w:marBottom w:val="0"/>
      <w:divBdr>
        <w:top w:val="none" w:sz="0" w:space="0" w:color="auto"/>
        <w:left w:val="none" w:sz="0" w:space="0" w:color="auto"/>
        <w:bottom w:val="none" w:sz="0" w:space="0" w:color="auto"/>
        <w:right w:val="none" w:sz="0" w:space="0" w:color="auto"/>
      </w:divBdr>
    </w:div>
    <w:div w:id="1858814049">
      <w:bodyDiv w:val="1"/>
      <w:marLeft w:val="0"/>
      <w:marRight w:val="0"/>
      <w:marTop w:val="0"/>
      <w:marBottom w:val="0"/>
      <w:divBdr>
        <w:top w:val="none" w:sz="0" w:space="0" w:color="auto"/>
        <w:left w:val="none" w:sz="0" w:space="0" w:color="auto"/>
        <w:bottom w:val="none" w:sz="0" w:space="0" w:color="auto"/>
        <w:right w:val="none" w:sz="0" w:space="0" w:color="auto"/>
      </w:divBdr>
    </w:div>
    <w:div w:id="1885870364">
      <w:bodyDiv w:val="1"/>
      <w:marLeft w:val="0"/>
      <w:marRight w:val="0"/>
      <w:marTop w:val="0"/>
      <w:marBottom w:val="0"/>
      <w:divBdr>
        <w:top w:val="none" w:sz="0" w:space="0" w:color="auto"/>
        <w:left w:val="none" w:sz="0" w:space="0" w:color="auto"/>
        <w:bottom w:val="none" w:sz="0" w:space="0" w:color="auto"/>
        <w:right w:val="none" w:sz="0" w:space="0" w:color="auto"/>
      </w:divBdr>
    </w:div>
    <w:div w:id="1903522785">
      <w:bodyDiv w:val="1"/>
      <w:marLeft w:val="0"/>
      <w:marRight w:val="0"/>
      <w:marTop w:val="0"/>
      <w:marBottom w:val="0"/>
      <w:divBdr>
        <w:top w:val="none" w:sz="0" w:space="0" w:color="auto"/>
        <w:left w:val="none" w:sz="0" w:space="0" w:color="auto"/>
        <w:bottom w:val="none" w:sz="0" w:space="0" w:color="auto"/>
        <w:right w:val="none" w:sz="0" w:space="0" w:color="auto"/>
      </w:divBdr>
    </w:div>
    <w:div w:id="1907492517">
      <w:bodyDiv w:val="1"/>
      <w:marLeft w:val="0"/>
      <w:marRight w:val="0"/>
      <w:marTop w:val="0"/>
      <w:marBottom w:val="0"/>
      <w:divBdr>
        <w:top w:val="none" w:sz="0" w:space="0" w:color="auto"/>
        <w:left w:val="none" w:sz="0" w:space="0" w:color="auto"/>
        <w:bottom w:val="none" w:sz="0" w:space="0" w:color="auto"/>
        <w:right w:val="none" w:sz="0" w:space="0" w:color="auto"/>
      </w:divBdr>
    </w:div>
    <w:div w:id="1909421038">
      <w:bodyDiv w:val="1"/>
      <w:marLeft w:val="0"/>
      <w:marRight w:val="0"/>
      <w:marTop w:val="0"/>
      <w:marBottom w:val="0"/>
      <w:divBdr>
        <w:top w:val="none" w:sz="0" w:space="0" w:color="auto"/>
        <w:left w:val="none" w:sz="0" w:space="0" w:color="auto"/>
        <w:bottom w:val="none" w:sz="0" w:space="0" w:color="auto"/>
        <w:right w:val="none" w:sz="0" w:space="0" w:color="auto"/>
      </w:divBdr>
    </w:div>
    <w:div w:id="1920021493">
      <w:bodyDiv w:val="1"/>
      <w:marLeft w:val="0"/>
      <w:marRight w:val="0"/>
      <w:marTop w:val="0"/>
      <w:marBottom w:val="0"/>
      <w:divBdr>
        <w:top w:val="none" w:sz="0" w:space="0" w:color="auto"/>
        <w:left w:val="none" w:sz="0" w:space="0" w:color="auto"/>
        <w:bottom w:val="none" w:sz="0" w:space="0" w:color="auto"/>
        <w:right w:val="none" w:sz="0" w:space="0" w:color="auto"/>
      </w:divBdr>
    </w:div>
    <w:div w:id="1930767834">
      <w:bodyDiv w:val="1"/>
      <w:marLeft w:val="0"/>
      <w:marRight w:val="0"/>
      <w:marTop w:val="0"/>
      <w:marBottom w:val="0"/>
      <w:divBdr>
        <w:top w:val="none" w:sz="0" w:space="0" w:color="auto"/>
        <w:left w:val="none" w:sz="0" w:space="0" w:color="auto"/>
        <w:bottom w:val="none" w:sz="0" w:space="0" w:color="auto"/>
        <w:right w:val="none" w:sz="0" w:space="0" w:color="auto"/>
      </w:divBdr>
    </w:div>
    <w:div w:id="1955213207">
      <w:bodyDiv w:val="1"/>
      <w:marLeft w:val="0"/>
      <w:marRight w:val="0"/>
      <w:marTop w:val="0"/>
      <w:marBottom w:val="0"/>
      <w:divBdr>
        <w:top w:val="none" w:sz="0" w:space="0" w:color="auto"/>
        <w:left w:val="none" w:sz="0" w:space="0" w:color="auto"/>
        <w:bottom w:val="none" w:sz="0" w:space="0" w:color="auto"/>
        <w:right w:val="none" w:sz="0" w:space="0" w:color="auto"/>
      </w:divBdr>
    </w:div>
    <w:div w:id="1955749124">
      <w:bodyDiv w:val="1"/>
      <w:marLeft w:val="0"/>
      <w:marRight w:val="0"/>
      <w:marTop w:val="0"/>
      <w:marBottom w:val="0"/>
      <w:divBdr>
        <w:top w:val="none" w:sz="0" w:space="0" w:color="auto"/>
        <w:left w:val="none" w:sz="0" w:space="0" w:color="auto"/>
        <w:bottom w:val="none" w:sz="0" w:space="0" w:color="auto"/>
        <w:right w:val="none" w:sz="0" w:space="0" w:color="auto"/>
      </w:divBdr>
    </w:div>
    <w:div w:id="1961060529">
      <w:bodyDiv w:val="1"/>
      <w:marLeft w:val="0"/>
      <w:marRight w:val="0"/>
      <w:marTop w:val="0"/>
      <w:marBottom w:val="0"/>
      <w:divBdr>
        <w:top w:val="none" w:sz="0" w:space="0" w:color="auto"/>
        <w:left w:val="none" w:sz="0" w:space="0" w:color="auto"/>
        <w:bottom w:val="none" w:sz="0" w:space="0" w:color="auto"/>
        <w:right w:val="none" w:sz="0" w:space="0" w:color="auto"/>
      </w:divBdr>
    </w:div>
    <w:div w:id="1961767373">
      <w:bodyDiv w:val="1"/>
      <w:marLeft w:val="0"/>
      <w:marRight w:val="0"/>
      <w:marTop w:val="0"/>
      <w:marBottom w:val="0"/>
      <w:divBdr>
        <w:top w:val="none" w:sz="0" w:space="0" w:color="auto"/>
        <w:left w:val="none" w:sz="0" w:space="0" w:color="auto"/>
        <w:bottom w:val="none" w:sz="0" w:space="0" w:color="auto"/>
        <w:right w:val="none" w:sz="0" w:space="0" w:color="auto"/>
      </w:divBdr>
    </w:div>
    <w:div w:id="1967737586">
      <w:bodyDiv w:val="1"/>
      <w:marLeft w:val="0"/>
      <w:marRight w:val="0"/>
      <w:marTop w:val="0"/>
      <w:marBottom w:val="0"/>
      <w:divBdr>
        <w:top w:val="none" w:sz="0" w:space="0" w:color="auto"/>
        <w:left w:val="none" w:sz="0" w:space="0" w:color="auto"/>
        <w:bottom w:val="none" w:sz="0" w:space="0" w:color="auto"/>
        <w:right w:val="none" w:sz="0" w:space="0" w:color="auto"/>
      </w:divBdr>
    </w:div>
    <w:div w:id="1973706870">
      <w:bodyDiv w:val="1"/>
      <w:marLeft w:val="0"/>
      <w:marRight w:val="0"/>
      <w:marTop w:val="0"/>
      <w:marBottom w:val="0"/>
      <w:divBdr>
        <w:top w:val="none" w:sz="0" w:space="0" w:color="auto"/>
        <w:left w:val="none" w:sz="0" w:space="0" w:color="auto"/>
        <w:bottom w:val="none" w:sz="0" w:space="0" w:color="auto"/>
        <w:right w:val="none" w:sz="0" w:space="0" w:color="auto"/>
      </w:divBdr>
    </w:div>
    <w:div w:id="1984237573">
      <w:bodyDiv w:val="1"/>
      <w:marLeft w:val="0"/>
      <w:marRight w:val="0"/>
      <w:marTop w:val="0"/>
      <w:marBottom w:val="0"/>
      <w:divBdr>
        <w:top w:val="none" w:sz="0" w:space="0" w:color="auto"/>
        <w:left w:val="none" w:sz="0" w:space="0" w:color="auto"/>
        <w:bottom w:val="none" w:sz="0" w:space="0" w:color="auto"/>
        <w:right w:val="none" w:sz="0" w:space="0" w:color="auto"/>
      </w:divBdr>
    </w:div>
    <w:div w:id="1988435703">
      <w:bodyDiv w:val="1"/>
      <w:marLeft w:val="0"/>
      <w:marRight w:val="0"/>
      <w:marTop w:val="0"/>
      <w:marBottom w:val="0"/>
      <w:divBdr>
        <w:top w:val="none" w:sz="0" w:space="0" w:color="auto"/>
        <w:left w:val="none" w:sz="0" w:space="0" w:color="auto"/>
        <w:bottom w:val="none" w:sz="0" w:space="0" w:color="auto"/>
        <w:right w:val="none" w:sz="0" w:space="0" w:color="auto"/>
      </w:divBdr>
    </w:div>
    <w:div w:id="1999068990">
      <w:bodyDiv w:val="1"/>
      <w:marLeft w:val="0"/>
      <w:marRight w:val="0"/>
      <w:marTop w:val="0"/>
      <w:marBottom w:val="0"/>
      <w:divBdr>
        <w:top w:val="none" w:sz="0" w:space="0" w:color="auto"/>
        <w:left w:val="none" w:sz="0" w:space="0" w:color="auto"/>
        <w:bottom w:val="none" w:sz="0" w:space="0" w:color="auto"/>
        <w:right w:val="none" w:sz="0" w:space="0" w:color="auto"/>
      </w:divBdr>
    </w:div>
    <w:div w:id="2010522617">
      <w:bodyDiv w:val="1"/>
      <w:marLeft w:val="0"/>
      <w:marRight w:val="0"/>
      <w:marTop w:val="0"/>
      <w:marBottom w:val="0"/>
      <w:divBdr>
        <w:top w:val="none" w:sz="0" w:space="0" w:color="auto"/>
        <w:left w:val="none" w:sz="0" w:space="0" w:color="auto"/>
        <w:bottom w:val="none" w:sz="0" w:space="0" w:color="auto"/>
        <w:right w:val="none" w:sz="0" w:space="0" w:color="auto"/>
      </w:divBdr>
    </w:div>
    <w:div w:id="2019429237">
      <w:bodyDiv w:val="1"/>
      <w:marLeft w:val="0"/>
      <w:marRight w:val="0"/>
      <w:marTop w:val="0"/>
      <w:marBottom w:val="0"/>
      <w:divBdr>
        <w:top w:val="none" w:sz="0" w:space="0" w:color="auto"/>
        <w:left w:val="none" w:sz="0" w:space="0" w:color="auto"/>
        <w:bottom w:val="none" w:sz="0" w:space="0" w:color="auto"/>
        <w:right w:val="none" w:sz="0" w:space="0" w:color="auto"/>
      </w:divBdr>
    </w:div>
    <w:div w:id="2019963323">
      <w:bodyDiv w:val="1"/>
      <w:marLeft w:val="0"/>
      <w:marRight w:val="0"/>
      <w:marTop w:val="0"/>
      <w:marBottom w:val="0"/>
      <w:divBdr>
        <w:top w:val="none" w:sz="0" w:space="0" w:color="auto"/>
        <w:left w:val="none" w:sz="0" w:space="0" w:color="auto"/>
        <w:bottom w:val="none" w:sz="0" w:space="0" w:color="auto"/>
        <w:right w:val="none" w:sz="0" w:space="0" w:color="auto"/>
      </w:divBdr>
    </w:div>
    <w:div w:id="2040426982">
      <w:bodyDiv w:val="1"/>
      <w:marLeft w:val="0"/>
      <w:marRight w:val="0"/>
      <w:marTop w:val="0"/>
      <w:marBottom w:val="0"/>
      <w:divBdr>
        <w:top w:val="none" w:sz="0" w:space="0" w:color="auto"/>
        <w:left w:val="none" w:sz="0" w:space="0" w:color="auto"/>
        <w:bottom w:val="none" w:sz="0" w:space="0" w:color="auto"/>
        <w:right w:val="none" w:sz="0" w:space="0" w:color="auto"/>
      </w:divBdr>
    </w:div>
    <w:div w:id="2043631799">
      <w:bodyDiv w:val="1"/>
      <w:marLeft w:val="0"/>
      <w:marRight w:val="0"/>
      <w:marTop w:val="0"/>
      <w:marBottom w:val="0"/>
      <w:divBdr>
        <w:top w:val="none" w:sz="0" w:space="0" w:color="auto"/>
        <w:left w:val="none" w:sz="0" w:space="0" w:color="auto"/>
        <w:bottom w:val="none" w:sz="0" w:space="0" w:color="auto"/>
        <w:right w:val="none" w:sz="0" w:space="0" w:color="auto"/>
      </w:divBdr>
    </w:div>
    <w:div w:id="2058894033">
      <w:bodyDiv w:val="1"/>
      <w:marLeft w:val="0"/>
      <w:marRight w:val="0"/>
      <w:marTop w:val="0"/>
      <w:marBottom w:val="0"/>
      <w:divBdr>
        <w:top w:val="none" w:sz="0" w:space="0" w:color="auto"/>
        <w:left w:val="none" w:sz="0" w:space="0" w:color="auto"/>
        <w:bottom w:val="none" w:sz="0" w:space="0" w:color="auto"/>
        <w:right w:val="none" w:sz="0" w:space="0" w:color="auto"/>
      </w:divBdr>
    </w:div>
    <w:div w:id="2097362681">
      <w:bodyDiv w:val="1"/>
      <w:marLeft w:val="0"/>
      <w:marRight w:val="0"/>
      <w:marTop w:val="0"/>
      <w:marBottom w:val="0"/>
      <w:divBdr>
        <w:top w:val="none" w:sz="0" w:space="0" w:color="auto"/>
        <w:left w:val="none" w:sz="0" w:space="0" w:color="auto"/>
        <w:bottom w:val="none" w:sz="0" w:space="0" w:color="auto"/>
        <w:right w:val="none" w:sz="0" w:space="0" w:color="auto"/>
      </w:divBdr>
    </w:div>
    <w:div w:id="2118255128">
      <w:bodyDiv w:val="1"/>
      <w:marLeft w:val="0"/>
      <w:marRight w:val="0"/>
      <w:marTop w:val="0"/>
      <w:marBottom w:val="0"/>
      <w:divBdr>
        <w:top w:val="none" w:sz="0" w:space="0" w:color="auto"/>
        <w:left w:val="none" w:sz="0" w:space="0" w:color="auto"/>
        <w:bottom w:val="none" w:sz="0" w:space="0" w:color="auto"/>
        <w:right w:val="none" w:sz="0" w:space="0" w:color="auto"/>
      </w:divBdr>
    </w:div>
    <w:div w:id="2140805954">
      <w:bodyDiv w:val="1"/>
      <w:marLeft w:val="0"/>
      <w:marRight w:val="0"/>
      <w:marTop w:val="0"/>
      <w:marBottom w:val="0"/>
      <w:divBdr>
        <w:top w:val="none" w:sz="0" w:space="0" w:color="auto"/>
        <w:left w:val="none" w:sz="0" w:space="0" w:color="auto"/>
        <w:bottom w:val="none" w:sz="0" w:space="0" w:color="auto"/>
        <w:right w:val="none" w:sz="0" w:space="0" w:color="auto"/>
      </w:divBdr>
    </w:div>
    <w:div w:id="214192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www.sesc.com.br/portal/pagina_inicial"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footer" Target="footer2.xml"/><Relationship Id="rId20" Type="http://schemas.openxmlformats.org/officeDocument/2006/relationships/image" Target="media/image12.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6.jpeg"/><Relationship Id="rId1" Type="http://schemas.openxmlformats.org/officeDocument/2006/relationships/image" Target="media/image35.jpeg"/></Relationships>
</file>

<file path=word/_rels/header2.xml.rels><?xml version="1.0" encoding="UTF-8" standalone="yes"?>
<Relationships xmlns="http://schemas.openxmlformats.org/package/2006/relationships"><Relationship Id="rId2" Type="http://schemas.openxmlformats.org/officeDocument/2006/relationships/image" Target="media/image35.jpeg"/><Relationship Id="rId1" Type="http://schemas.openxmlformats.org/officeDocument/2006/relationships/image" Target="media/image3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A8B522EACD66E489C8C64CAF9628508" ma:contentTypeVersion="13" ma:contentTypeDescription="Crie um novo documento." ma:contentTypeScope="" ma:versionID="05b80677b9916bb45b310d3cffdebc84">
  <xsd:schema xmlns:xsd="http://www.w3.org/2001/XMLSchema" xmlns:xs="http://www.w3.org/2001/XMLSchema" xmlns:p="http://schemas.microsoft.com/office/2006/metadata/properties" xmlns:ns2="7bd33aee-67a4-431d-ace2-af54a0e24dbc" xmlns:ns3="518f0e3b-2d0d-4cc1-8f84-fd83e3e1d86f" targetNamespace="http://schemas.microsoft.com/office/2006/metadata/properties" ma:root="true" ma:fieldsID="a5b060f2b8e640f501d3f988dc5a2823" ns2:_="" ns3:_="">
    <xsd:import namespace="7bd33aee-67a4-431d-ace2-af54a0e24dbc"/>
    <xsd:import namespace="518f0e3b-2d0d-4cc1-8f84-fd83e3e1d8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33aee-67a4-431d-ace2-af54a0e24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72b52ce-3de9-44e8-9929-82b13dba3f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f0e3b-2d0d-4cc1-8f84-fd83e3e1d86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cacc04d2-9ff2-4b13-ba85-923c5f944fd8}" ma:internalName="TaxCatchAll" ma:showField="CatchAllData" ma:web="518f0e3b-2d0d-4cc1-8f84-fd83e3e1d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8f0e3b-2d0d-4cc1-8f84-fd83e3e1d86f" xsi:nil="true"/>
    <lcf76f155ced4ddcb4097134ff3c332f xmlns="7bd33aee-67a4-431d-ace2-af54a0e24d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25663E-86C5-4778-868A-D707634DDBEE}">
  <ds:schemaRefs>
    <ds:schemaRef ds:uri="http://schemas.openxmlformats.org/officeDocument/2006/bibliography"/>
  </ds:schemaRefs>
</ds:datastoreItem>
</file>

<file path=customXml/itemProps2.xml><?xml version="1.0" encoding="utf-8"?>
<ds:datastoreItem xmlns:ds="http://schemas.openxmlformats.org/officeDocument/2006/customXml" ds:itemID="{9367422D-D6E1-41C3-BC6D-7C976182FDDF}"/>
</file>

<file path=customXml/itemProps3.xml><?xml version="1.0" encoding="utf-8"?>
<ds:datastoreItem xmlns:ds="http://schemas.openxmlformats.org/officeDocument/2006/customXml" ds:itemID="{8235932D-ECAF-49D1-8A18-FC2C873483CB}"/>
</file>

<file path=customXml/itemProps4.xml><?xml version="1.0" encoding="utf-8"?>
<ds:datastoreItem xmlns:ds="http://schemas.openxmlformats.org/officeDocument/2006/customXml" ds:itemID="{95A79532-9D94-4028-86BA-C63314D3E310}"/>
</file>

<file path=docProps/app.xml><?xml version="1.0" encoding="utf-8"?>
<Properties xmlns="http://schemas.openxmlformats.org/officeDocument/2006/extended-properties" xmlns:vt="http://schemas.openxmlformats.org/officeDocument/2006/docPropsVTypes">
  <Template>Normal</Template>
  <TotalTime>25065</TotalTime>
  <Pages>31</Pages>
  <Words>7460</Words>
  <Characters>44262</Characters>
  <Application>Microsoft Office Word</Application>
  <DocSecurity>0</DocSecurity>
  <Lines>368</Lines>
  <Paragraphs>103</Paragraphs>
  <ScaleCrop>false</ScaleCrop>
  <HeadingPairs>
    <vt:vector size="2" baseType="variant">
      <vt:variant>
        <vt:lpstr>Título</vt:lpstr>
      </vt:variant>
      <vt:variant>
        <vt:i4>1</vt:i4>
      </vt:variant>
    </vt:vector>
  </HeadingPairs>
  <TitlesOfParts>
    <vt:vector size="1" baseType="lpstr">
      <vt:lpstr/>
    </vt:vector>
  </TitlesOfParts>
  <Company>SESC - Serviço Social do Comércio</Company>
  <LinksUpToDate>false</LinksUpToDate>
  <CharactersWithSpaces>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lcruz</dc:creator>
  <cp:lastModifiedBy>Renata Jaqueline Reis Felisberto</cp:lastModifiedBy>
  <cp:revision>1117</cp:revision>
  <cp:lastPrinted>2024-12-16T18:25:00Z</cp:lastPrinted>
  <dcterms:created xsi:type="dcterms:W3CDTF">2022-03-21T15:26:00Z</dcterms:created>
  <dcterms:modified xsi:type="dcterms:W3CDTF">2025-01-28T19:23:00Z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0x010100BA8B522EACD66E489C8C64CAF9628508</vt:lpwstr>
  </property>
</Properties>
</file>