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F98E" w14:textId="77777777" w:rsidR="00B96DBF" w:rsidRPr="006B2FF0" w:rsidRDefault="00B96DBF" w:rsidP="0026575A">
      <w:pPr>
        <w:spacing w:line="276" w:lineRule="auto"/>
        <w:jc w:val="center"/>
        <w:rPr>
          <w:rFonts w:asciiTheme="minorHAnsi" w:hAnsiTheme="minorHAnsi" w:cstheme="minorHAnsi"/>
          <w:b/>
          <w:sz w:val="22"/>
          <w:szCs w:val="22"/>
        </w:rPr>
      </w:pPr>
      <w:bookmarkStart w:id="0" w:name="_Hlk97533739"/>
      <w:bookmarkEnd w:id="0"/>
    </w:p>
    <w:p w14:paraId="547CAA48" w14:textId="77777777" w:rsidR="003A59C1" w:rsidRPr="006B2FF0" w:rsidRDefault="003A59C1" w:rsidP="0026575A">
      <w:pPr>
        <w:spacing w:line="276" w:lineRule="auto"/>
        <w:jc w:val="center"/>
        <w:rPr>
          <w:rFonts w:asciiTheme="minorHAnsi" w:hAnsiTheme="minorHAnsi" w:cstheme="minorHAnsi"/>
          <w:b/>
          <w:sz w:val="22"/>
          <w:szCs w:val="22"/>
        </w:rPr>
      </w:pPr>
    </w:p>
    <w:p w14:paraId="4D9D62FF" w14:textId="23E477AC" w:rsidR="003A59C1" w:rsidRPr="006B2FF0" w:rsidRDefault="00BF2E19" w:rsidP="0026575A">
      <w:pPr>
        <w:spacing w:line="276" w:lineRule="auto"/>
        <w:jc w:val="center"/>
        <w:rPr>
          <w:rFonts w:asciiTheme="minorHAnsi" w:hAnsiTheme="minorHAnsi" w:cstheme="minorHAnsi"/>
          <w:b/>
          <w:sz w:val="22"/>
          <w:szCs w:val="22"/>
        </w:rPr>
      </w:pPr>
      <w:r w:rsidRPr="006B2FF0">
        <w:rPr>
          <w:rFonts w:asciiTheme="minorHAnsi" w:hAnsiTheme="minorHAnsi" w:cstheme="minorHAnsi"/>
          <w:b/>
          <w:sz w:val="22"/>
          <w:szCs w:val="22"/>
        </w:rPr>
        <w:t xml:space="preserve"> </w:t>
      </w:r>
    </w:p>
    <w:p w14:paraId="29EBBE7C" w14:textId="77777777" w:rsidR="003A59C1" w:rsidRPr="006B2FF0" w:rsidRDefault="003A59C1" w:rsidP="0026575A">
      <w:pPr>
        <w:spacing w:line="276" w:lineRule="auto"/>
        <w:jc w:val="center"/>
        <w:rPr>
          <w:rFonts w:asciiTheme="minorHAnsi" w:hAnsiTheme="minorHAnsi" w:cstheme="minorHAnsi"/>
          <w:b/>
          <w:sz w:val="22"/>
          <w:szCs w:val="22"/>
        </w:rPr>
      </w:pPr>
    </w:p>
    <w:p w14:paraId="53F75976" w14:textId="77777777" w:rsidR="003A59C1" w:rsidRPr="006B2FF0" w:rsidRDefault="003A59C1" w:rsidP="0026575A">
      <w:pPr>
        <w:spacing w:line="276" w:lineRule="auto"/>
        <w:jc w:val="center"/>
        <w:rPr>
          <w:rFonts w:asciiTheme="minorHAnsi" w:hAnsiTheme="minorHAnsi" w:cstheme="minorHAnsi"/>
          <w:b/>
          <w:sz w:val="22"/>
          <w:szCs w:val="22"/>
        </w:rPr>
      </w:pPr>
    </w:p>
    <w:p w14:paraId="532FE978" w14:textId="77777777" w:rsidR="00B96DBF" w:rsidRPr="006B2FF0" w:rsidRDefault="00B96DBF" w:rsidP="0026575A">
      <w:pPr>
        <w:spacing w:line="276" w:lineRule="auto"/>
        <w:jc w:val="center"/>
        <w:rPr>
          <w:rFonts w:asciiTheme="minorHAnsi" w:hAnsiTheme="minorHAnsi" w:cstheme="minorHAnsi"/>
          <w:b/>
          <w:sz w:val="22"/>
          <w:szCs w:val="22"/>
        </w:rPr>
      </w:pPr>
    </w:p>
    <w:p w14:paraId="701C861E" w14:textId="77777777" w:rsidR="00B96DBF" w:rsidRPr="006B2FF0" w:rsidRDefault="00B96DBF" w:rsidP="0026575A">
      <w:pPr>
        <w:spacing w:line="276" w:lineRule="auto"/>
        <w:jc w:val="center"/>
        <w:rPr>
          <w:rFonts w:asciiTheme="minorHAnsi" w:hAnsiTheme="minorHAnsi" w:cstheme="minorHAnsi"/>
          <w:b/>
          <w:sz w:val="22"/>
          <w:szCs w:val="22"/>
        </w:rPr>
      </w:pPr>
    </w:p>
    <w:p w14:paraId="115231D3" w14:textId="77777777" w:rsidR="00B96DBF" w:rsidRPr="006B2FF0" w:rsidRDefault="00B96DBF" w:rsidP="0026575A">
      <w:pPr>
        <w:spacing w:line="276" w:lineRule="auto"/>
        <w:jc w:val="center"/>
        <w:rPr>
          <w:rFonts w:asciiTheme="minorHAnsi" w:hAnsiTheme="minorHAnsi" w:cstheme="minorHAnsi"/>
          <w:b/>
          <w:sz w:val="22"/>
          <w:szCs w:val="22"/>
        </w:rPr>
      </w:pPr>
    </w:p>
    <w:p w14:paraId="194E281F" w14:textId="77777777" w:rsidR="00B96DBF" w:rsidRPr="006B2FF0" w:rsidRDefault="00B96DBF" w:rsidP="0026575A">
      <w:pPr>
        <w:spacing w:line="276" w:lineRule="auto"/>
        <w:jc w:val="center"/>
        <w:rPr>
          <w:rFonts w:asciiTheme="minorHAnsi" w:hAnsiTheme="minorHAnsi" w:cstheme="minorHAnsi"/>
          <w:b/>
          <w:sz w:val="22"/>
          <w:szCs w:val="22"/>
        </w:rPr>
      </w:pPr>
    </w:p>
    <w:p w14:paraId="6665F724" w14:textId="77777777" w:rsidR="00B96DBF" w:rsidRPr="006B2FF0" w:rsidRDefault="00486577" w:rsidP="00B96DBF">
      <w:pPr>
        <w:spacing w:line="276" w:lineRule="auto"/>
        <w:jc w:val="center"/>
        <w:rPr>
          <w:rFonts w:asciiTheme="minorHAnsi" w:hAnsiTheme="minorHAnsi" w:cstheme="minorHAnsi"/>
          <w:b/>
          <w:sz w:val="48"/>
          <w:szCs w:val="48"/>
        </w:rPr>
      </w:pPr>
      <w:r w:rsidRPr="006B2FF0">
        <w:rPr>
          <w:rFonts w:asciiTheme="minorHAnsi" w:hAnsiTheme="minorHAnsi" w:cstheme="minorHAnsi"/>
          <w:b/>
          <w:sz w:val="48"/>
          <w:szCs w:val="48"/>
        </w:rPr>
        <w:t>SESC EM MINAS</w:t>
      </w:r>
      <w:r w:rsidR="00B96DBF" w:rsidRPr="006B2FF0">
        <w:rPr>
          <w:rFonts w:asciiTheme="minorHAnsi" w:hAnsiTheme="minorHAnsi" w:cstheme="minorHAnsi"/>
          <w:b/>
          <w:sz w:val="48"/>
          <w:szCs w:val="48"/>
        </w:rPr>
        <w:t xml:space="preserve"> </w:t>
      </w:r>
    </w:p>
    <w:p w14:paraId="70C6FDA9" w14:textId="77777777" w:rsidR="00B96DBF" w:rsidRPr="006B2FF0" w:rsidRDefault="00B96DBF" w:rsidP="00B96DBF">
      <w:pPr>
        <w:spacing w:line="276" w:lineRule="auto"/>
        <w:jc w:val="center"/>
        <w:rPr>
          <w:rFonts w:asciiTheme="minorHAnsi" w:hAnsiTheme="minorHAnsi" w:cstheme="minorHAnsi"/>
          <w:b/>
          <w:sz w:val="48"/>
          <w:szCs w:val="48"/>
        </w:rPr>
      </w:pPr>
      <w:r w:rsidRPr="006B2FF0">
        <w:rPr>
          <w:rFonts w:asciiTheme="minorHAnsi" w:hAnsiTheme="minorHAnsi" w:cstheme="minorHAnsi"/>
          <w:b/>
          <w:sz w:val="48"/>
          <w:szCs w:val="48"/>
        </w:rPr>
        <w:t xml:space="preserve"> SERVIÇO SOCIAL DO COMÉRCIO </w:t>
      </w:r>
    </w:p>
    <w:p w14:paraId="1CFE3794" w14:textId="77777777" w:rsidR="00B96DBF" w:rsidRPr="006B2FF0" w:rsidRDefault="00B96DBF" w:rsidP="00B96DBF">
      <w:pPr>
        <w:spacing w:line="276" w:lineRule="auto"/>
        <w:jc w:val="center"/>
        <w:rPr>
          <w:rFonts w:asciiTheme="minorHAnsi" w:hAnsiTheme="minorHAnsi" w:cstheme="minorHAnsi"/>
          <w:b/>
          <w:sz w:val="48"/>
          <w:szCs w:val="48"/>
        </w:rPr>
      </w:pPr>
    </w:p>
    <w:p w14:paraId="5FA6F3EB" w14:textId="77777777" w:rsidR="00961D40" w:rsidRPr="006B2FF0" w:rsidRDefault="00961D40" w:rsidP="00B96DBF">
      <w:pPr>
        <w:spacing w:line="276" w:lineRule="auto"/>
        <w:jc w:val="center"/>
        <w:rPr>
          <w:rFonts w:asciiTheme="minorHAnsi" w:hAnsiTheme="minorHAnsi" w:cstheme="minorHAnsi"/>
          <w:b/>
          <w:sz w:val="48"/>
          <w:szCs w:val="48"/>
        </w:rPr>
      </w:pPr>
    </w:p>
    <w:p w14:paraId="09567778" w14:textId="77777777" w:rsidR="004D5AD3" w:rsidRPr="006B2FF0" w:rsidRDefault="004D5AD3" w:rsidP="004D5AD3">
      <w:pPr>
        <w:spacing w:line="276" w:lineRule="auto"/>
        <w:jc w:val="center"/>
        <w:rPr>
          <w:rFonts w:asciiTheme="minorHAnsi" w:hAnsiTheme="minorHAnsi" w:cstheme="minorHAnsi"/>
          <w:b/>
          <w:sz w:val="48"/>
          <w:szCs w:val="48"/>
        </w:rPr>
      </w:pPr>
      <w:r w:rsidRPr="006B2FF0">
        <w:rPr>
          <w:rFonts w:asciiTheme="minorHAnsi" w:hAnsiTheme="minorHAnsi" w:cstheme="minorHAnsi"/>
          <w:b/>
          <w:sz w:val="48"/>
          <w:szCs w:val="48"/>
        </w:rPr>
        <w:t xml:space="preserve">BALANÇO PATRIMONIAL </w:t>
      </w:r>
    </w:p>
    <w:p w14:paraId="59C22DA2" w14:textId="77777777" w:rsidR="00D92B4A" w:rsidRPr="006B2FF0" w:rsidRDefault="00D92B4A" w:rsidP="00D92B4A">
      <w:pPr>
        <w:spacing w:line="276" w:lineRule="auto"/>
        <w:jc w:val="center"/>
        <w:rPr>
          <w:rFonts w:asciiTheme="minorHAnsi" w:hAnsiTheme="minorHAnsi" w:cstheme="minorHAnsi"/>
          <w:b/>
          <w:sz w:val="48"/>
          <w:szCs w:val="48"/>
        </w:rPr>
      </w:pPr>
      <w:r w:rsidRPr="006B2FF0">
        <w:rPr>
          <w:rFonts w:asciiTheme="minorHAnsi" w:hAnsiTheme="minorHAnsi" w:cstheme="minorHAnsi"/>
          <w:b/>
          <w:sz w:val="48"/>
          <w:szCs w:val="48"/>
        </w:rPr>
        <w:t xml:space="preserve">DEMONSTRAÇÕES CONTÁBEIS FINANCEIRAS </w:t>
      </w:r>
    </w:p>
    <w:p w14:paraId="095D7593" w14:textId="134215B0" w:rsidR="00D92B4A" w:rsidRPr="006B2FF0" w:rsidRDefault="00D92B4A" w:rsidP="00D92B4A">
      <w:pPr>
        <w:spacing w:line="276" w:lineRule="auto"/>
        <w:jc w:val="center"/>
        <w:rPr>
          <w:rFonts w:asciiTheme="minorHAnsi" w:hAnsiTheme="minorHAnsi" w:cstheme="minorHAnsi"/>
          <w:b/>
          <w:sz w:val="48"/>
          <w:szCs w:val="48"/>
        </w:rPr>
      </w:pPr>
      <w:r w:rsidRPr="006B2FF0">
        <w:rPr>
          <w:rFonts w:asciiTheme="minorHAnsi" w:hAnsiTheme="minorHAnsi" w:cstheme="minorHAnsi"/>
          <w:b/>
          <w:sz w:val="48"/>
          <w:szCs w:val="48"/>
        </w:rPr>
        <w:t>202</w:t>
      </w:r>
      <w:r w:rsidR="00041F59" w:rsidRPr="006B2FF0">
        <w:rPr>
          <w:rFonts w:asciiTheme="minorHAnsi" w:hAnsiTheme="minorHAnsi" w:cstheme="minorHAnsi"/>
          <w:b/>
          <w:sz w:val="48"/>
          <w:szCs w:val="48"/>
        </w:rPr>
        <w:t>3</w:t>
      </w:r>
    </w:p>
    <w:p w14:paraId="479DF501" w14:textId="009B8A38" w:rsidR="00582DFE" w:rsidRPr="006B2FF0" w:rsidRDefault="00582DFE" w:rsidP="00582DFE">
      <w:pPr>
        <w:spacing w:line="276" w:lineRule="auto"/>
        <w:jc w:val="center"/>
        <w:rPr>
          <w:rFonts w:asciiTheme="minorHAnsi" w:hAnsiTheme="minorHAnsi" w:cstheme="minorHAnsi"/>
          <w:b/>
          <w:sz w:val="48"/>
          <w:szCs w:val="48"/>
        </w:rPr>
      </w:pPr>
    </w:p>
    <w:p w14:paraId="7F74E7EA" w14:textId="77777777" w:rsidR="00B96DBF" w:rsidRPr="006B2FF0" w:rsidRDefault="00B96DBF" w:rsidP="0026575A">
      <w:pPr>
        <w:spacing w:line="276" w:lineRule="auto"/>
        <w:jc w:val="center"/>
        <w:rPr>
          <w:rFonts w:asciiTheme="minorHAnsi" w:hAnsiTheme="minorHAnsi" w:cstheme="minorHAnsi"/>
          <w:b/>
          <w:sz w:val="22"/>
          <w:szCs w:val="22"/>
        </w:rPr>
      </w:pPr>
    </w:p>
    <w:p w14:paraId="42F1F8D7" w14:textId="77777777" w:rsidR="00CB6D9D" w:rsidRPr="006B2FF0" w:rsidRDefault="00CB6D9D" w:rsidP="0026575A">
      <w:pPr>
        <w:spacing w:line="276" w:lineRule="auto"/>
        <w:jc w:val="center"/>
        <w:rPr>
          <w:rFonts w:asciiTheme="minorHAnsi" w:hAnsiTheme="minorHAnsi" w:cstheme="minorHAnsi"/>
          <w:b/>
          <w:sz w:val="22"/>
          <w:szCs w:val="22"/>
        </w:rPr>
      </w:pPr>
    </w:p>
    <w:p w14:paraId="57E41B42" w14:textId="77777777" w:rsidR="00B96DBF" w:rsidRPr="006B2FF0" w:rsidRDefault="00B96DBF" w:rsidP="0026575A">
      <w:pPr>
        <w:spacing w:line="276" w:lineRule="auto"/>
        <w:jc w:val="center"/>
        <w:rPr>
          <w:rFonts w:asciiTheme="minorHAnsi" w:hAnsiTheme="minorHAnsi" w:cstheme="minorHAnsi"/>
          <w:b/>
          <w:sz w:val="22"/>
          <w:szCs w:val="22"/>
        </w:rPr>
      </w:pPr>
    </w:p>
    <w:p w14:paraId="64F693EF" w14:textId="77777777" w:rsidR="003A59C1" w:rsidRPr="006B2FF0" w:rsidRDefault="003A59C1" w:rsidP="0026575A">
      <w:pPr>
        <w:spacing w:line="276" w:lineRule="auto"/>
        <w:jc w:val="center"/>
        <w:rPr>
          <w:rFonts w:asciiTheme="minorHAnsi" w:hAnsiTheme="minorHAnsi" w:cstheme="minorHAnsi"/>
          <w:b/>
          <w:sz w:val="22"/>
          <w:szCs w:val="22"/>
        </w:rPr>
      </w:pPr>
    </w:p>
    <w:p w14:paraId="6296134F" w14:textId="77777777" w:rsidR="003A59C1" w:rsidRPr="006B2FF0" w:rsidRDefault="003A59C1" w:rsidP="0026575A">
      <w:pPr>
        <w:spacing w:line="276" w:lineRule="auto"/>
        <w:jc w:val="center"/>
        <w:rPr>
          <w:rFonts w:asciiTheme="minorHAnsi" w:hAnsiTheme="minorHAnsi" w:cstheme="minorHAnsi"/>
          <w:b/>
          <w:sz w:val="22"/>
          <w:szCs w:val="22"/>
        </w:rPr>
      </w:pPr>
    </w:p>
    <w:p w14:paraId="326FB596" w14:textId="77777777" w:rsidR="003A59C1" w:rsidRPr="006B2FF0" w:rsidRDefault="003A59C1" w:rsidP="0026575A">
      <w:pPr>
        <w:spacing w:line="276" w:lineRule="auto"/>
        <w:jc w:val="center"/>
        <w:rPr>
          <w:rFonts w:asciiTheme="minorHAnsi" w:hAnsiTheme="minorHAnsi" w:cstheme="minorHAnsi"/>
          <w:b/>
          <w:sz w:val="22"/>
          <w:szCs w:val="22"/>
        </w:rPr>
      </w:pPr>
    </w:p>
    <w:p w14:paraId="029606F3" w14:textId="77777777" w:rsidR="003A59C1" w:rsidRPr="006B2FF0" w:rsidRDefault="003A59C1" w:rsidP="0026575A">
      <w:pPr>
        <w:spacing w:line="276" w:lineRule="auto"/>
        <w:jc w:val="center"/>
        <w:rPr>
          <w:rFonts w:asciiTheme="minorHAnsi" w:hAnsiTheme="minorHAnsi" w:cstheme="minorHAnsi"/>
          <w:b/>
          <w:sz w:val="22"/>
          <w:szCs w:val="22"/>
        </w:rPr>
      </w:pPr>
    </w:p>
    <w:p w14:paraId="50954861" w14:textId="77777777" w:rsidR="00B96DBF" w:rsidRPr="006B2FF0" w:rsidRDefault="00B96DBF" w:rsidP="0026575A">
      <w:pPr>
        <w:spacing w:line="276" w:lineRule="auto"/>
        <w:jc w:val="center"/>
        <w:rPr>
          <w:rFonts w:asciiTheme="minorHAnsi" w:hAnsiTheme="minorHAnsi" w:cstheme="minorHAnsi"/>
          <w:b/>
          <w:sz w:val="22"/>
          <w:szCs w:val="22"/>
        </w:rPr>
      </w:pPr>
    </w:p>
    <w:p w14:paraId="0A06A29C" w14:textId="77777777" w:rsidR="00B96DBF" w:rsidRPr="006B2FF0" w:rsidRDefault="00B96DBF" w:rsidP="0026575A">
      <w:pPr>
        <w:spacing w:line="276" w:lineRule="auto"/>
        <w:jc w:val="center"/>
        <w:rPr>
          <w:rFonts w:asciiTheme="minorHAnsi" w:hAnsiTheme="minorHAnsi" w:cstheme="minorHAnsi"/>
          <w:b/>
          <w:sz w:val="22"/>
          <w:szCs w:val="22"/>
        </w:rPr>
      </w:pPr>
    </w:p>
    <w:p w14:paraId="3B98FE55" w14:textId="77777777" w:rsidR="00B96DBF" w:rsidRPr="006B2FF0" w:rsidRDefault="00B96DBF" w:rsidP="0026575A">
      <w:pPr>
        <w:spacing w:line="276" w:lineRule="auto"/>
        <w:jc w:val="center"/>
        <w:rPr>
          <w:rFonts w:asciiTheme="minorHAnsi" w:hAnsiTheme="minorHAnsi" w:cstheme="minorHAnsi"/>
          <w:b/>
          <w:sz w:val="22"/>
          <w:szCs w:val="22"/>
        </w:rPr>
      </w:pPr>
    </w:p>
    <w:p w14:paraId="7761DD8A" w14:textId="77777777" w:rsidR="00B96DBF" w:rsidRPr="006B2FF0" w:rsidRDefault="00B96DBF" w:rsidP="0026575A">
      <w:pPr>
        <w:spacing w:line="276" w:lineRule="auto"/>
        <w:jc w:val="center"/>
        <w:rPr>
          <w:rFonts w:asciiTheme="minorHAnsi" w:hAnsiTheme="minorHAnsi" w:cstheme="minorHAnsi"/>
          <w:b/>
          <w:sz w:val="22"/>
          <w:szCs w:val="22"/>
        </w:rPr>
      </w:pPr>
    </w:p>
    <w:p w14:paraId="007CEF19" w14:textId="77777777" w:rsidR="00B96DBF" w:rsidRPr="006B2FF0" w:rsidRDefault="00B96DBF" w:rsidP="0026575A">
      <w:pPr>
        <w:spacing w:line="276" w:lineRule="auto"/>
        <w:jc w:val="center"/>
        <w:rPr>
          <w:rFonts w:asciiTheme="minorHAnsi" w:hAnsiTheme="minorHAnsi" w:cstheme="minorHAnsi"/>
          <w:b/>
          <w:sz w:val="22"/>
          <w:szCs w:val="22"/>
        </w:rPr>
      </w:pPr>
    </w:p>
    <w:p w14:paraId="53ED3E37" w14:textId="77777777" w:rsidR="00B96DBF" w:rsidRPr="006B2FF0" w:rsidRDefault="00B96DBF" w:rsidP="0026575A">
      <w:pPr>
        <w:spacing w:line="276" w:lineRule="auto"/>
        <w:jc w:val="center"/>
        <w:rPr>
          <w:rFonts w:asciiTheme="minorHAnsi" w:hAnsiTheme="minorHAnsi" w:cstheme="minorHAnsi"/>
          <w:b/>
          <w:sz w:val="22"/>
          <w:szCs w:val="22"/>
        </w:rPr>
      </w:pPr>
    </w:p>
    <w:p w14:paraId="4F789D4C" w14:textId="77777777" w:rsidR="00B96DBF" w:rsidRPr="006B2FF0" w:rsidRDefault="00B96DBF" w:rsidP="0026575A">
      <w:pPr>
        <w:spacing w:line="276" w:lineRule="auto"/>
        <w:jc w:val="center"/>
        <w:rPr>
          <w:rFonts w:asciiTheme="minorHAnsi" w:hAnsiTheme="minorHAnsi" w:cstheme="minorHAnsi"/>
          <w:b/>
          <w:sz w:val="22"/>
          <w:szCs w:val="22"/>
        </w:rPr>
      </w:pPr>
    </w:p>
    <w:p w14:paraId="61373F54" w14:textId="77777777" w:rsidR="00B96DBF" w:rsidRPr="006B2FF0" w:rsidRDefault="00B96DBF" w:rsidP="0026575A">
      <w:pPr>
        <w:spacing w:line="276" w:lineRule="auto"/>
        <w:jc w:val="center"/>
        <w:rPr>
          <w:rFonts w:asciiTheme="minorHAnsi" w:hAnsiTheme="minorHAnsi" w:cstheme="minorHAnsi"/>
          <w:b/>
          <w:sz w:val="22"/>
          <w:szCs w:val="22"/>
        </w:rPr>
      </w:pPr>
    </w:p>
    <w:p w14:paraId="1F8567BD" w14:textId="77777777" w:rsidR="00B96DBF" w:rsidRPr="006B2FF0" w:rsidRDefault="00B96DBF" w:rsidP="0026575A">
      <w:pPr>
        <w:spacing w:line="276" w:lineRule="auto"/>
        <w:jc w:val="center"/>
        <w:rPr>
          <w:rFonts w:asciiTheme="minorHAnsi" w:hAnsiTheme="minorHAnsi" w:cstheme="minorHAnsi"/>
          <w:b/>
          <w:sz w:val="22"/>
          <w:szCs w:val="22"/>
        </w:rPr>
      </w:pPr>
    </w:p>
    <w:p w14:paraId="5BE9788D" w14:textId="77777777" w:rsidR="00B96DBF" w:rsidRPr="006B2FF0" w:rsidRDefault="00B96DBF" w:rsidP="0026575A">
      <w:pPr>
        <w:spacing w:line="276" w:lineRule="auto"/>
        <w:jc w:val="center"/>
        <w:rPr>
          <w:rFonts w:asciiTheme="minorHAnsi" w:hAnsiTheme="minorHAnsi" w:cstheme="minorHAnsi"/>
          <w:b/>
          <w:sz w:val="22"/>
          <w:szCs w:val="22"/>
        </w:rPr>
      </w:pPr>
    </w:p>
    <w:p w14:paraId="3144731E" w14:textId="7D7684D0" w:rsidR="00D92B4A" w:rsidRPr="006B2FF0" w:rsidRDefault="00D92B4A" w:rsidP="00A07622">
      <w:pPr>
        <w:jc w:val="center"/>
        <w:rPr>
          <w:rFonts w:asciiTheme="minorHAnsi" w:hAnsiTheme="minorHAnsi" w:cstheme="minorHAnsi"/>
          <w:b/>
          <w:sz w:val="22"/>
          <w:szCs w:val="22"/>
        </w:rPr>
      </w:pPr>
      <w:bookmarkStart w:id="1" w:name="_Hlk77232791"/>
      <w:r w:rsidRPr="006B2FF0">
        <w:rPr>
          <w:rFonts w:asciiTheme="minorHAnsi" w:hAnsiTheme="minorHAnsi" w:cstheme="minorHAnsi"/>
          <w:b/>
          <w:sz w:val="22"/>
          <w:szCs w:val="22"/>
        </w:rPr>
        <w:lastRenderedPageBreak/>
        <w:t xml:space="preserve">NOTAS EXPLICATIVAS ÀS DEMONSTRAÇÕES CONTÁBEIS </w:t>
      </w:r>
      <w:r w:rsidR="005D65B6" w:rsidRPr="006B2FF0">
        <w:rPr>
          <w:rFonts w:asciiTheme="minorHAnsi" w:hAnsiTheme="minorHAnsi" w:cstheme="minorHAnsi"/>
          <w:b/>
          <w:sz w:val="22"/>
          <w:szCs w:val="22"/>
        </w:rPr>
        <w:t>FINANCEIRAS</w:t>
      </w:r>
    </w:p>
    <w:p w14:paraId="05908557" w14:textId="5A0DE676" w:rsidR="00D92B4A" w:rsidRPr="006B2FF0" w:rsidRDefault="004D5AD3" w:rsidP="00A07622">
      <w:pPr>
        <w:jc w:val="center"/>
        <w:rPr>
          <w:rFonts w:asciiTheme="minorHAnsi" w:hAnsiTheme="minorHAnsi" w:cstheme="minorHAnsi"/>
          <w:sz w:val="22"/>
          <w:szCs w:val="22"/>
        </w:rPr>
      </w:pPr>
      <w:r w:rsidRPr="006B2FF0">
        <w:rPr>
          <w:rFonts w:asciiTheme="minorHAnsi" w:hAnsiTheme="minorHAnsi" w:cstheme="minorHAnsi"/>
          <w:b/>
          <w:sz w:val="22"/>
          <w:szCs w:val="22"/>
        </w:rPr>
        <w:t>BALANÇO PATRIMONIAL 202</w:t>
      </w:r>
      <w:r w:rsidR="00041F59" w:rsidRPr="006B2FF0">
        <w:rPr>
          <w:rFonts w:asciiTheme="minorHAnsi" w:hAnsiTheme="minorHAnsi" w:cstheme="minorHAnsi"/>
          <w:b/>
          <w:sz w:val="22"/>
          <w:szCs w:val="22"/>
        </w:rPr>
        <w:t>3</w:t>
      </w:r>
    </w:p>
    <w:bookmarkEnd w:id="1"/>
    <w:p w14:paraId="60F9E667" w14:textId="77777777" w:rsidR="00A07622" w:rsidRPr="006B2FF0" w:rsidRDefault="00A07622" w:rsidP="00A07622">
      <w:pPr>
        <w:pStyle w:val="Estilo1"/>
        <w:spacing w:line="276" w:lineRule="auto"/>
        <w:rPr>
          <w:rFonts w:asciiTheme="minorHAnsi" w:hAnsiTheme="minorHAnsi" w:cstheme="minorHAnsi"/>
          <w:b/>
        </w:rPr>
      </w:pPr>
    </w:p>
    <w:p w14:paraId="219021AB" w14:textId="77777777" w:rsidR="00957DC9" w:rsidRPr="006B2FF0" w:rsidRDefault="00957DC9" w:rsidP="00A07622">
      <w:pPr>
        <w:spacing w:line="276" w:lineRule="auto"/>
        <w:jc w:val="both"/>
        <w:rPr>
          <w:rFonts w:asciiTheme="minorHAnsi" w:hAnsiTheme="minorHAnsi" w:cstheme="minorHAnsi"/>
          <w:sz w:val="22"/>
          <w:szCs w:val="22"/>
        </w:rPr>
      </w:pPr>
      <w:bookmarkStart w:id="2" w:name="Pg31"/>
      <w:bookmarkEnd w:id="2"/>
      <w:r w:rsidRPr="006B2FF0">
        <w:rPr>
          <w:rFonts w:asciiTheme="minorHAnsi" w:hAnsiTheme="minorHAnsi" w:cstheme="minorHAnsi"/>
          <w:sz w:val="22"/>
          <w:szCs w:val="22"/>
        </w:rPr>
        <w:t xml:space="preserve">O Serviço Social do Comércio </w:t>
      </w:r>
      <w:r w:rsidR="0042157F" w:rsidRPr="006B2FF0">
        <w:rPr>
          <w:rFonts w:asciiTheme="minorHAnsi" w:hAnsiTheme="minorHAnsi" w:cstheme="minorHAnsi"/>
          <w:sz w:val="22"/>
          <w:szCs w:val="22"/>
        </w:rPr>
        <w:t>– Administração n</w:t>
      </w:r>
      <w:r w:rsidR="00A86BE5" w:rsidRPr="006B2FF0">
        <w:rPr>
          <w:rFonts w:asciiTheme="minorHAnsi" w:hAnsiTheme="minorHAnsi" w:cstheme="minorHAnsi"/>
          <w:sz w:val="22"/>
          <w:szCs w:val="22"/>
        </w:rPr>
        <w:t>o Estado de Minas Gerais</w:t>
      </w:r>
      <w:r w:rsidR="0042157F" w:rsidRPr="006B2FF0">
        <w:rPr>
          <w:rFonts w:asciiTheme="minorHAnsi" w:hAnsiTheme="minorHAnsi" w:cstheme="minorHAnsi"/>
          <w:sz w:val="22"/>
          <w:szCs w:val="22"/>
        </w:rPr>
        <w:t>, Sesc em Minas</w:t>
      </w:r>
      <w:r w:rsidRPr="006B2FF0">
        <w:rPr>
          <w:rFonts w:asciiTheme="minorHAnsi" w:hAnsiTheme="minorHAnsi" w:cstheme="minorHAnsi"/>
          <w:sz w:val="22"/>
          <w:szCs w:val="22"/>
        </w:rPr>
        <w:t xml:space="preserve">, inscrito no CNPJ nº 03.643.856/0001-73, é uma instituição de direito privado, sem fins lucrativos, instituída sob a forma de serviço social autônomo, regulada por estatuto, tendo por objetivo desenvolver diversas atividades cuidadosamente elaboradas nas áreas de </w:t>
      </w:r>
      <w:r w:rsidR="00A07EB4" w:rsidRPr="006B2FF0">
        <w:rPr>
          <w:rFonts w:asciiTheme="minorHAnsi" w:hAnsiTheme="minorHAnsi" w:cstheme="minorHAnsi"/>
          <w:sz w:val="22"/>
          <w:szCs w:val="22"/>
        </w:rPr>
        <w:t xml:space="preserve">educação, saúde, cultura e </w:t>
      </w:r>
      <w:r w:rsidRPr="006B2FF0">
        <w:rPr>
          <w:rFonts w:asciiTheme="minorHAnsi" w:hAnsiTheme="minorHAnsi" w:cstheme="minorHAnsi"/>
          <w:sz w:val="22"/>
          <w:szCs w:val="22"/>
        </w:rPr>
        <w:t>assistência, cultivando diariamente a perspectiva de horizontes mais amplos. Projetos que contribuem para o bem-estar e a melhoria da qualidade de vida dos comerciários, seus dependentes e da comunidade.</w:t>
      </w:r>
    </w:p>
    <w:p w14:paraId="3168516C" w14:textId="77777777" w:rsidR="00957DC9" w:rsidRPr="006B2FF0" w:rsidRDefault="00957DC9" w:rsidP="00A07622">
      <w:pPr>
        <w:spacing w:line="276" w:lineRule="auto"/>
        <w:jc w:val="both"/>
        <w:rPr>
          <w:rFonts w:asciiTheme="minorHAnsi" w:hAnsiTheme="minorHAnsi" w:cstheme="minorHAnsi"/>
          <w:sz w:val="16"/>
          <w:szCs w:val="16"/>
        </w:rPr>
      </w:pPr>
    </w:p>
    <w:p w14:paraId="0A086DD6" w14:textId="77777777" w:rsidR="00A07EB4" w:rsidRPr="006B2FF0" w:rsidRDefault="00957DC9"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Fundado pela Confederação Nacional do Comércio em 13 de setembro de 1946, o </w:t>
      </w:r>
      <w:hyperlink r:id="rId8" w:tgtFrame="_blank" w:history="1">
        <w:r w:rsidRPr="006B2FF0">
          <w:rPr>
            <w:rFonts w:asciiTheme="minorHAnsi" w:hAnsiTheme="minorHAnsi" w:cstheme="minorHAnsi"/>
            <w:sz w:val="22"/>
            <w:szCs w:val="22"/>
          </w:rPr>
          <w:t>Sesc</w:t>
        </w:r>
      </w:hyperlink>
      <w:r w:rsidRPr="006B2FF0">
        <w:rPr>
          <w:rFonts w:asciiTheme="minorHAnsi" w:hAnsiTheme="minorHAnsi" w:cstheme="minorHAnsi"/>
          <w:sz w:val="22"/>
          <w:szCs w:val="22"/>
        </w:rPr>
        <w:t>, instituição privada e mantida</w:t>
      </w:r>
      <w:r w:rsidR="00A07EB4" w:rsidRPr="006B2FF0">
        <w:rPr>
          <w:rFonts w:asciiTheme="minorHAnsi" w:hAnsiTheme="minorHAnsi" w:cstheme="minorHAnsi"/>
          <w:sz w:val="22"/>
          <w:szCs w:val="22"/>
        </w:rPr>
        <w:t xml:space="preserve"> pelos empresários do comércio. Em Minas Gerais, desde 27 de junho de 1948, atua em todas as regiões do estado. </w:t>
      </w:r>
    </w:p>
    <w:p w14:paraId="006A56CE" w14:textId="51C7CFA7" w:rsidR="00957DC9" w:rsidRPr="006B2FF0" w:rsidRDefault="00957DC9" w:rsidP="00A07622">
      <w:pPr>
        <w:pStyle w:val="PargrafodaLista"/>
        <w:spacing w:line="276" w:lineRule="auto"/>
        <w:ind w:left="720"/>
        <w:jc w:val="both"/>
        <w:rPr>
          <w:rFonts w:asciiTheme="minorHAnsi" w:hAnsiTheme="minorHAnsi" w:cstheme="minorHAnsi"/>
          <w:b/>
          <w:sz w:val="16"/>
          <w:szCs w:val="16"/>
        </w:rPr>
      </w:pPr>
    </w:p>
    <w:p w14:paraId="7EBA393F" w14:textId="1D38F636" w:rsidR="00EF1C2A" w:rsidRPr="006B2FF0" w:rsidRDefault="00EF1C2A" w:rsidP="00A07622">
      <w:pPr>
        <w:spacing w:line="276" w:lineRule="auto"/>
        <w:jc w:val="both"/>
        <w:rPr>
          <w:rFonts w:asciiTheme="minorHAnsi" w:hAnsiTheme="minorHAnsi" w:cstheme="minorHAnsi"/>
          <w:sz w:val="22"/>
          <w:szCs w:val="22"/>
        </w:rPr>
      </w:pPr>
      <w:bookmarkStart w:id="3" w:name="_Hlk19266557"/>
      <w:r w:rsidRPr="006B2FF0">
        <w:rPr>
          <w:rFonts w:asciiTheme="minorHAnsi" w:hAnsiTheme="minorHAnsi" w:cstheme="minorHAnsi"/>
          <w:sz w:val="22"/>
          <w:szCs w:val="22"/>
        </w:rPr>
        <w:t>Em cumprimento às disposições legais e regulamentares, conforme disposto no</w:t>
      </w:r>
      <w:r w:rsidR="0036224D" w:rsidRPr="006B2FF0">
        <w:rPr>
          <w:rFonts w:asciiTheme="minorHAnsi" w:hAnsiTheme="minorHAnsi" w:cstheme="minorHAnsi"/>
          <w:sz w:val="22"/>
          <w:szCs w:val="22"/>
        </w:rPr>
        <w:t>s</w:t>
      </w:r>
      <w:r w:rsidRPr="006B2FF0">
        <w:rPr>
          <w:rFonts w:asciiTheme="minorHAnsi" w:hAnsiTheme="minorHAnsi" w:cstheme="minorHAnsi"/>
          <w:sz w:val="22"/>
          <w:szCs w:val="22"/>
        </w:rPr>
        <w:t xml:space="preserve"> artigo</w:t>
      </w:r>
      <w:r w:rsidR="0036224D" w:rsidRPr="006B2FF0">
        <w:rPr>
          <w:rFonts w:asciiTheme="minorHAnsi" w:hAnsiTheme="minorHAnsi" w:cstheme="minorHAnsi"/>
          <w:sz w:val="22"/>
          <w:szCs w:val="22"/>
        </w:rPr>
        <w:t>s</w:t>
      </w:r>
      <w:r w:rsidRPr="006B2FF0">
        <w:rPr>
          <w:rFonts w:asciiTheme="minorHAnsi" w:hAnsiTheme="minorHAnsi" w:cstheme="minorHAnsi"/>
          <w:sz w:val="22"/>
          <w:szCs w:val="22"/>
        </w:rPr>
        <w:t xml:space="preserve"> 47</w:t>
      </w:r>
      <w:r w:rsidR="004E061D" w:rsidRPr="006B2FF0">
        <w:rPr>
          <w:rFonts w:asciiTheme="minorHAnsi" w:hAnsiTheme="minorHAnsi" w:cstheme="minorHAnsi"/>
          <w:sz w:val="22"/>
          <w:szCs w:val="22"/>
        </w:rPr>
        <w:t xml:space="preserve">, 49 e 51 </w:t>
      </w:r>
      <w:r w:rsidRPr="006B2FF0">
        <w:rPr>
          <w:rFonts w:asciiTheme="minorHAnsi" w:hAnsiTheme="minorHAnsi" w:cstheme="minorHAnsi"/>
          <w:sz w:val="22"/>
          <w:szCs w:val="22"/>
        </w:rPr>
        <w:t>do Código de Contabilidade e Orçamento (Codeco), e atendimento à gestão, submetemos à apreciação da administração superior, o resumo das Demonstrações Contábeis, Financeiras e Orçamentárias, desta instituição, levantadas em 31 de dezembro de 2023.</w:t>
      </w:r>
    </w:p>
    <w:p w14:paraId="656ECE6F" w14:textId="77777777" w:rsidR="00731BBB" w:rsidRPr="006B2FF0" w:rsidRDefault="00731BBB" w:rsidP="00A07622">
      <w:pPr>
        <w:spacing w:line="276" w:lineRule="auto"/>
        <w:jc w:val="both"/>
        <w:rPr>
          <w:rFonts w:asciiTheme="minorHAnsi" w:hAnsiTheme="minorHAnsi" w:cstheme="minorHAnsi"/>
          <w:sz w:val="16"/>
          <w:szCs w:val="16"/>
        </w:rPr>
      </w:pPr>
    </w:p>
    <w:p w14:paraId="66F2753A" w14:textId="77777777" w:rsidR="00731BBB" w:rsidRPr="006B2FF0" w:rsidRDefault="00731BBB"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As demonstrações foram preparadas com base no custo histórico. Estas demonstrações são apresentadas em Reais, que é a moeda funcional da Instituição.</w:t>
      </w:r>
    </w:p>
    <w:p w14:paraId="7E882A67" w14:textId="77777777" w:rsidR="00731BBB" w:rsidRPr="006B2FF0" w:rsidRDefault="00731BBB" w:rsidP="00A07622">
      <w:pPr>
        <w:spacing w:line="276" w:lineRule="auto"/>
        <w:jc w:val="both"/>
        <w:rPr>
          <w:rFonts w:asciiTheme="minorHAnsi" w:hAnsiTheme="minorHAnsi" w:cstheme="minorHAnsi"/>
          <w:sz w:val="16"/>
          <w:szCs w:val="16"/>
        </w:rPr>
      </w:pPr>
    </w:p>
    <w:p w14:paraId="48CFA6AE" w14:textId="77777777" w:rsidR="00731BBB" w:rsidRPr="006B2FF0" w:rsidRDefault="00731BBB"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Compõem este relatório os seguintes Demonstrativos Contábeis e Orçamentários: </w:t>
      </w:r>
    </w:p>
    <w:p w14:paraId="613A4563" w14:textId="1CB57C10" w:rsidR="00731BBB" w:rsidRPr="006B2FF0" w:rsidRDefault="00731BBB" w:rsidP="00A07622">
      <w:pPr>
        <w:spacing w:line="276" w:lineRule="auto"/>
        <w:jc w:val="both"/>
        <w:rPr>
          <w:rFonts w:asciiTheme="minorHAnsi" w:hAnsiTheme="minorHAnsi" w:cstheme="minorHAnsi"/>
          <w:sz w:val="16"/>
          <w:szCs w:val="16"/>
        </w:rPr>
      </w:pPr>
    </w:p>
    <w:p w14:paraId="3D05E37F" w14:textId="77777777" w:rsidR="00324370" w:rsidRPr="006B2FF0" w:rsidRDefault="00324370" w:rsidP="00A07622">
      <w:pPr>
        <w:numPr>
          <w:ilvl w:val="0"/>
          <w:numId w:val="1"/>
        </w:num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Balancete de Verificação Quadrimestral – antes e depois do encerramento do exercício;</w:t>
      </w:r>
    </w:p>
    <w:p w14:paraId="2F000163" w14:textId="77777777" w:rsidR="00324370" w:rsidRPr="006B2FF0" w:rsidRDefault="00324370" w:rsidP="00A07622">
      <w:pPr>
        <w:numPr>
          <w:ilvl w:val="0"/>
          <w:numId w:val="1"/>
        </w:num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Demonstrativos da Execução Orçamentária da Receita e da Despesa;</w:t>
      </w:r>
    </w:p>
    <w:p w14:paraId="2E42052A" w14:textId="77777777" w:rsidR="00324370" w:rsidRPr="006B2FF0" w:rsidRDefault="00324370" w:rsidP="00A07622">
      <w:pPr>
        <w:numPr>
          <w:ilvl w:val="0"/>
          <w:numId w:val="1"/>
        </w:num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Demonstrativos das Receitas e Despesas por Atividade; </w:t>
      </w:r>
    </w:p>
    <w:p w14:paraId="7EC82E59" w14:textId="77777777" w:rsidR="00324370" w:rsidRPr="006B2FF0" w:rsidRDefault="00324370" w:rsidP="00A07622">
      <w:pPr>
        <w:numPr>
          <w:ilvl w:val="0"/>
          <w:numId w:val="1"/>
        </w:num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Balancete Financeiro Mensal;</w:t>
      </w:r>
    </w:p>
    <w:p w14:paraId="67436068" w14:textId="77777777" w:rsidR="00324370" w:rsidRPr="006B2FF0" w:rsidRDefault="00324370" w:rsidP="00A07622">
      <w:pPr>
        <w:numPr>
          <w:ilvl w:val="0"/>
          <w:numId w:val="1"/>
        </w:num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Resultado Orçamentário X Resultado Patrimonial;</w:t>
      </w:r>
    </w:p>
    <w:p w14:paraId="7A260294" w14:textId="77777777" w:rsidR="00324370" w:rsidRPr="006B2FF0" w:rsidRDefault="00324370" w:rsidP="00A07622">
      <w:pPr>
        <w:numPr>
          <w:ilvl w:val="0"/>
          <w:numId w:val="1"/>
        </w:num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Demonstrativo dos Atos Potenciais (Balanço até a MXM desenvolver o modelo DN);</w:t>
      </w:r>
    </w:p>
    <w:p w14:paraId="14566C56" w14:textId="77777777" w:rsidR="00324370" w:rsidRPr="006B2FF0" w:rsidRDefault="00324370" w:rsidP="00A07622">
      <w:pPr>
        <w:numPr>
          <w:ilvl w:val="0"/>
          <w:numId w:val="1"/>
        </w:num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Demonstrativo do Fluxo de Caixa;</w:t>
      </w:r>
    </w:p>
    <w:p w14:paraId="1B375888" w14:textId="77777777" w:rsidR="00324370" w:rsidRPr="006B2FF0" w:rsidRDefault="00324370" w:rsidP="00A07622">
      <w:pPr>
        <w:numPr>
          <w:ilvl w:val="0"/>
          <w:numId w:val="1"/>
        </w:num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Razão das Contas 3.9.9.1.1 - Outras Variações Patrimoniais Diminutivas; </w:t>
      </w:r>
    </w:p>
    <w:p w14:paraId="354C28C2" w14:textId="77777777" w:rsidR="00324370" w:rsidRPr="006B2FF0" w:rsidRDefault="00324370" w:rsidP="00A07622">
      <w:pPr>
        <w:numPr>
          <w:ilvl w:val="0"/>
          <w:numId w:val="1"/>
        </w:num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Razão das Contas 4.9.9.1.1 - Outras Variações Patrimoniais Aumentativas;</w:t>
      </w:r>
    </w:p>
    <w:p w14:paraId="18FD63A6" w14:textId="299AF512" w:rsidR="00324370" w:rsidRPr="006B2FF0" w:rsidRDefault="00324370" w:rsidP="00A07622">
      <w:pPr>
        <w:numPr>
          <w:ilvl w:val="0"/>
          <w:numId w:val="1"/>
        </w:num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Quadro Comparativo da Receita Orçada com a Arrecadada;</w:t>
      </w:r>
    </w:p>
    <w:p w14:paraId="4BE49771" w14:textId="4BEAF6F8" w:rsidR="00324370" w:rsidRPr="006B2FF0" w:rsidRDefault="00324370" w:rsidP="00A07622">
      <w:pPr>
        <w:numPr>
          <w:ilvl w:val="0"/>
          <w:numId w:val="1"/>
        </w:num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Quadro Comparativo da Despesa Autorizada com a Realizada por Natureza de Gasto;</w:t>
      </w:r>
    </w:p>
    <w:p w14:paraId="1B92B679" w14:textId="3040764F" w:rsidR="00324370" w:rsidRPr="006B2FF0" w:rsidRDefault="00324370" w:rsidP="00A07622">
      <w:pPr>
        <w:numPr>
          <w:ilvl w:val="0"/>
          <w:numId w:val="1"/>
        </w:num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Balanço Orçamentário; </w:t>
      </w:r>
    </w:p>
    <w:p w14:paraId="666F136D" w14:textId="105895B4" w:rsidR="00324370" w:rsidRPr="006B2FF0" w:rsidRDefault="00324370" w:rsidP="00A07622">
      <w:pPr>
        <w:numPr>
          <w:ilvl w:val="0"/>
          <w:numId w:val="1"/>
        </w:num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Balanço Financeiro;</w:t>
      </w:r>
    </w:p>
    <w:p w14:paraId="4E4923C6" w14:textId="3FF04EBE" w:rsidR="00324370" w:rsidRPr="006B2FF0" w:rsidRDefault="00324370" w:rsidP="00A07622">
      <w:pPr>
        <w:numPr>
          <w:ilvl w:val="0"/>
          <w:numId w:val="1"/>
        </w:num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Balanço Patrimonial;</w:t>
      </w:r>
    </w:p>
    <w:p w14:paraId="66EE4156" w14:textId="0D831854" w:rsidR="00324370" w:rsidRPr="006B2FF0" w:rsidRDefault="00324370" w:rsidP="00A07622">
      <w:pPr>
        <w:numPr>
          <w:ilvl w:val="0"/>
          <w:numId w:val="1"/>
        </w:num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Demonstração das </w:t>
      </w:r>
      <w:r w:rsidR="000C28C6" w:rsidRPr="006B2FF0">
        <w:rPr>
          <w:rFonts w:asciiTheme="minorHAnsi" w:hAnsiTheme="minorHAnsi" w:cstheme="minorHAnsi"/>
          <w:sz w:val="22"/>
          <w:szCs w:val="22"/>
        </w:rPr>
        <w:t>Mutações do Patrimônio Líquido</w:t>
      </w:r>
      <w:r w:rsidRPr="006B2FF0">
        <w:rPr>
          <w:rFonts w:asciiTheme="minorHAnsi" w:hAnsiTheme="minorHAnsi" w:cstheme="minorHAnsi"/>
          <w:sz w:val="22"/>
          <w:szCs w:val="22"/>
        </w:rPr>
        <w:t>;</w:t>
      </w:r>
    </w:p>
    <w:p w14:paraId="7594F40B" w14:textId="7EF78EA4" w:rsidR="00CC644B" w:rsidRPr="006B2FF0" w:rsidRDefault="00CC644B" w:rsidP="00A07622">
      <w:pPr>
        <w:numPr>
          <w:ilvl w:val="0"/>
          <w:numId w:val="1"/>
        </w:num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Demonstração das Variações Patrimoniais;</w:t>
      </w:r>
    </w:p>
    <w:p w14:paraId="0ABA800B" w14:textId="77777777" w:rsidR="00324370" w:rsidRPr="006B2FF0" w:rsidRDefault="00324370" w:rsidP="00A07622">
      <w:pPr>
        <w:numPr>
          <w:ilvl w:val="0"/>
          <w:numId w:val="1"/>
        </w:num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Declaração de Conformidade Financeira e Patrimonial;</w:t>
      </w:r>
    </w:p>
    <w:p w14:paraId="2FCEE02E" w14:textId="6D4B4C94" w:rsidR="00324370" w:rsidRPr="006B2FF0" w:rsidRDefault="00324370" w:rsidP="00A07622">
      <w:pPr>
        <w:numPr>
          <w:ilvl w:val="0"/>
          <w:numId w:val="1"/>
        </w:num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Balancete </w:t>
      </w:r>
      <w:r w:rsidR="00455436" w:rsidRPr="006B2FF0">
        <w:rPr>
          <w:rFonts w:asciiTheme="minorHAnsi" w:hAnsiTheme="minorHAnsi" w:cstheme="minorHAnsi"/>
          <w:sz w:val="22"/>
          <w:szCs w:val="22"/>
        </w:rPr>
        <w:t xml:space="preserve">Analítico e </w:t>
      </w:r>
      <w:r w:rsidRPr="006B2FF0">
        <w:rPr>
          <w:rFonts w:asciiTheme="minorHAnsi" w:hAnsiTheme="minorHAnsi" w:cstheme="minorHAnsi"/>
          <w:sz w:val="22"/>
          <w:szCs w:val="22"/>
        </w:rPr>
        <w:t>Sintético antes e depois do encerramento do exercício.</w:t>
      </w:r>
    </w:p>
    <w:p w14:paraId="76225579" w14:textId="77777777" w:rsidR="00731BBB" w:rsidRPr="006B2FF0" w:rsidRDefault="00731BBB" w:rsidP="00A07622">
      <w:pPr>
        <w:spacing w:line="276" w:lineRule="auto"/>
        <w:ind w:left="720"/>
        <w:jc w:val="both"/>
        <w:rPr>
          <w:rFonts w:asciiTheme="minorHAnsi" w:hAnsiTheme="minorHAnsi" w:cstheme="minorHAnsi"/>
          <w:sz w:val="16"/>
          <w:szCs w:val="16"/>
        </w:rPr>
      </w:pPr>
    </w:p>
    <w:bookmarkEnd w:id="3"/>
    <w:p w14:paraId="1E35F29A" w14:textId="4FF15345" w:rsidR="00731BBB" w:rsidRPr="006B2FF0" w:rsidRDefault="00731BBB"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Os demonstrativos contemplam as movimentações de todas as unidades operacionais do Sesc em Minas Gerais.</w:t>
      </w:r>
    </w:p>
    <w:p w14:paraId="1FB7B916" w14:textId="003D774C" w:rsidR="009521E5" w:rsidRPr="006B2FF0" w:rsidRDefault="00731BBB" w:rsidP="00A07622">
      <w:pPr>
        <w:pStyle w:val="PargrafodaLista"/>
        <w:spacing w:line="276" w:lineRule="auto"/>
        <w:ind w:left="0"/>
        <w:jc w:val="both"/>
        <w:rPr>
          <w:rFonts w:asciiTheme="minorHAnsi" w:hAnsiTheme="minorHAnsi" w:cstheme="minorHAnsi"/>
          <w:b/>
          <w:sz w:val="22"/>
          <w:szCs w:val="22"/>
        </w:rPr>
      </w:pPr>
      <w:r w:rsidRPr="006B2FF0">
        <w:rPr>
          <w:rFonts w:asciiTheme="minorHAnsi" w:hAnsiTheme="minorHAnsi" w:cstheme="minorHAnsi"/>
          <w:b/>
          <w:sz w:val="22"/>
          <w:szCs w:val="22"/>
        </w:rPr>
        <w:lastRenderedPageBreak/>
        <w:t>APRESENTAÇÃO DAS DEMONSTRAÇÕES CONTÁBEIS</w:t>
      </w:r>
    </w:p>
    <w:p w14:paraId="5799B525" w14:textId="5F919096" w:rsidR="00957DC9" w:rsidRPr="006B2FF0" w:rsidRDefault="00957DC9" w:rsidP="00A07622">
      <w:pPr>
        <w:spacing w:line="276" w:lineRule="auto"/>
        <w:jc w:val="both"/>
        <w:rPr>
          <w:rFonts w:asciiTheme="minorHAnsi" w:hAnsiTheme="minorHAnsi" w:cstheme="minorHAnsi"/>
          <w:b/>
          <w:sz w:val="22"/>
          <w:szCs w:val="22"/>
        </w:rPr>
      </w:pPr>
    </w:p>
    <w:p w14:paraId="3AB53AEA" w14:textId="0C6509FD" w:rsidR="00FF188B" w:rsidRPr="006B2FF0" w:rsidRDefault="00FF188B"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Nossas práticas e demonstrações contábeis são regulamentadas por normas específicas do Conselho Federal de Contabilidade (CFC), </w:t>
      </w:r>
      <w:r w:rsidR="00090E38" w:rsidRPr="006B2FF0">
        <w:rPr>
          <w:rFonts w:asciiTheme="minorHAnsi" w:hAnsiTheme="minorHAnsi" w:cstheme="minorHAnsi"/>
          <w:sz w:val="22"/>
          <w:szCs w:val="22"/>
        </w:rPr>
        <w:t>por meio d</w:t>
      </w:r>
      <w:r w:rsidRPr="006B2FF0">
        <w:rPr>
          <w:rFonts w:asciiTheme="minorHAnsi" w:hAnsiTheme="minorHAnsi" w:cstheme="minorHAnsi"/>
          <w:sz w:val="22"/>
          <w:szCs w:val="22"/>
        </w:rPr>
        <w:t>as Normas Brasileiras de Contabilidade aplicadas ao Setor Público, e incorporadas internamente ao Código de Contabilidade e Orçamento (</w:t>
      </w:r>
      <w:r w:rsidR="00090E38" w:rsidRPr="006B2FF0">
        <w:rPr>
          <w:rFonts w:asciiTheme="minorHAnsi" w:hAnsiTheme="minorHAnsi" w:cstheme="minorHAnsi"/>
          <w:sz w:val="22"/>
          <w:szCs w:val="22"/>
        </w:rPr>
        <w:t>Codeco</w:t>
      </w:r>
      <w:r w:rsidRPr="006B2FF0">
        <w:rPr>
          <w:rFonts w:asciiTheme="minorHAnsi" w:hAnsiTheme="minorHAnsi" w:cstheme="minorHAnsi"/>
          <w:sz w:val="22"/>
          <w:szCs w:val="22"/>
        </w:rPr>
        <w:t>) do Serviço Social do Comércio, que regula a aplicabilidade em âmbito nacional sob a coordenação do Departamento Nacional.</w:t>
      </w:r>
    </w:p>
    <w:p w14:paraId="17C98B48" w14:textId="77777777" w:rsidR="00DE3A23" w:rsidRPr="006B2FF0" w:rsidRDefault="00DE3A23" w:rsidP="00A07622">
      <w:pPr>
        <w:spacing w:line="276" w:lineRule="auto"/>
        <w:jc w:val="both"/>
        <w:rPr>
          <w:rFonts w:asciiTheme="minorHAnsi" w:hAnsiTheme="minorHAnsi" w:cstheme="minorHAnsi"/>
          <w:sz w:val="22"/>
          <w:szCs w:val="22"/>
        </w:rPr>
      </w:pPr>
    </w:p>
    <w:p w14:paraId="719F70E9" w14:textId="3054E814" w:rsidR="00C2737E" w:rsidRPr="006B2FF0" w:rsidRDefault="00957DC9"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As escriturações contábeis foram realizadas através de processamento eletrônico, por meio do Sistema de Gestão </w:t>
      </w:r>
      <w:r w:rsidR="00A7330B" w:rsidRPr="006B2FF0">
        <w:rPr>
          <w:rFonts w:asciiTheme="minorHAnsi" w:hAnsiTheme="minorHAnsi" w:cstheme="minorHAnsi"/>
          <w:sz w:val="22"/>
          <w:szCs w:val="22"/>
        </w:rPr>
        <w:t>Administrativa</w:t>
      </w:r>
      <w:r w:rsidRPr="006B2FF0">
        <w:rPr>
          <w:rFonts w:asciiTheme="minorHAnsi" w:hAnsiTheme="minorHAnsi" w:cstheme="minorHAnsi"/>
          <w:sz w:val="22"/>
          <w:szCs w:val="22"/>
        </w:rPr>
        <w:t xml:space="preserve"> – SG</w:t>
      </w:r>
      <w:r w:rsidR="00A7330B" w:rsidRPr="006B2FF0">
        <w:rPr>
          <w:rFonts w:asciiTheme="minorHAnsi" w:hAnsiTheme="minorHAnsi" w:cstheme="minorHAnsi"/>
          <w:sz w:val="22"/>
          <w:szCs w:val="22"/>
        </w:rPr>
        <w:t>A (MXM)</w:t>
      </w:r>
      <w:r w:rsidRPr="006B2FF0">
        <w:rPr>
          <w:rFonts w:asciiTheme="minorHAnsi" w:hAnsiTheme="minorHAnsi" w:cstheme="minorHAnsi"/>
          <w:sz w:val="22"/>
          <w:szCs w:val="22"/>
        </w:rPr>
        <w:t>, sendo os registros processados com regularidade no decorrer do período financeiro e em observância das formalidades legais.</w:t>
      </w:r>
      <w:r w:rsidR="00F30F99" w:rsidRPr="006B2FF0">
        <w:rPr>
          <w:rFonts w:asciiTheme="minorHAnsi" w:hAnsiTheme="minorHAnsi" w:cstheme="minorHAnsi"/>
          <w:sz w:val="22"/>
          <w:szCs w:val="22"/>
        </w:rPr>
        <w:t xml:space="preserve"> </w:t>
      </w:r>
      <w:r w:rsidRPr="006B2FF0">
        <w:rPr>
          <w:rFonts w:asciiTheme="minorHAnsi" w:hAnsiTheme="minorHAnsi" w:cstheme="minorHAnsi"/>
          <w:sz w:val="22"/>
          <w:szCs w:val="22"/>
        </w:rPr>
        <w:t xml:space="preserve">O exercício financeiro contábil e orçamentário coincidirá com o ano civil. </w:t>
      </w:r>
    </w:p>
    <w:p w14:paraId="7B125155" w14:textId="29F119A2" w:rsidR="00B07983" w:rsidRPr="006B2FF0" w:rsidRDefault="00B07983" w:rsidP="00A07622">
      <w:pPr>
        <w:autoSpaceDE w:val="0"/>
        <w:autoSpaceDN w:val="0"/>
        <w:adjustRightInd w:val="0"/>
        <w:spacing w:line="276" w:lineRule="auto"/>
        <w:jc w:val="both"/>
        <w:rPr>
          <w:rFonts w:asciiTheme="minorHAnsi" w:hAnsiTheme="minorHAnsi" w:cstheme="minorHAnsi"/>
          <w:color w:val="000000"/>
          <w:sz w:val="22"/>
          <w:szCs w:val="22"/>
        </w:rPr>
      </w:pPr>
    </w:p>
    <w:p w14:paraId="4FB2C3F2" w14:textId="4CC02D2F" w:rsidR="00B834DB" w:rsidRPr="006B2FF0" w:rsidRDefault="00CC644B"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O Sesc em Minas implantou o Sistema de Gestão Administrativa – SGA (MXM) a partir de 1º de maio de 2022 em substituição ao Sistema de Gestão Financeira – SGF. Inicialmente foi implantado os módulos Financeiro, Contábil e Orçamentário. Em novembro de 2022 houve a segunda etapa de implantação, com inserção dos módulos de Compras, Suprimentos e Estoque e, no primeiro trimestre de 2023 ocorreu a implantação do módulo de Patrimônio e Viagem.</w:t>
      </w:r>
    </w:p>
    <w:p w14:paraId="3B23F93C" w14:textId="77777777" w:rsidR="00DE3A23" w:rsidRPr="006B2FF0" w:rsidRDefault="00DE3A23" w:rsidP="00A07622">
      <w:pPr>
        <w:spacing w:line="276" w:lineRule="auto"/>
        <w:jc w:val="both"/>
        <w:rPr>
          <w:rFonts w:asciiTheme="minorHAnsi" w:hAnsiTheme="minorHAnsi" w:cstheme="minorHAnsi"/>
          <w:sz w:val="22"/>
          <w:szCs w:val="22"/>
        </w:rPr>
      </w:pPr>
    </w:p>
    <w:p w14:paraId="3DD4A581" w14:textId="77777777" w:rsidR="00B66D50" w:rsidRPr="006B2FF0" w:rsidRDefault="00B66D50" w:rsidP="00A07622">
      <w:pPr>
        <w:autoSpaceDE w:val="0"/>
        <w:autoSpaceDN w:val="0"/>
        <w:adjustRightInd w:val="0"/>
        <w:spacing w:line="276" w:lineRule="auto"/>
        <w:jc w:val="both"/>
        <w:rPr>
          <w:rFonts w:asciiTheme="minorHAnsi" w:hAnsiTheme="minorHAnsi" w:cstheme="minorHAnsi"/>
          <w:color w:val="000000"/>
          <w:sz w:val="22"/>
          <w:szCs w:val="22"/>
        </w:rPr>
      </w:pPr>
    </w:p>
    <w:p w14:paraId="56A14336" w14:textId="589FA5E9" w:rsidR="006D4649" w:rsidRPr="006B2FF0" w:rsidRDefault="00F30F99" w:rsidP="00A07622">
      <w:pPr>
        <w:pStyle w:val="PargrafodaLista"/>
        <w:numPr>
          <w:ilvl w:val="0"/>
          <w:numId w:val="3"/>
        </w:numPr>
        <w:spacing w:line="276" w:lineRule="auto"/>
        <w:ind w:left="284" w:hanging="284"/>
        <w:jc w:val="both"/>
        <w:rPr>
          <w:rFonts w:asciiTheme="minorHAnsi" w:hAnsiTheme="minorHAnsi" w:cstheme="minorHAnsi"/>
          <w:b/>
          <w:sz w:val="22"/>
          <w:szCs w:val="22"/>
        </w:rPr>
      </w:pPr>
      <w:bookmarkStart w:id="4" w:name="Pg80"/>
      <w:bookmarkStart w:id="5" w:name="Pg81"/>
      <w:bookmarkStart w:id="6" w:name="Pg82"/>
      <w:bookmarkStart w:id="7" w:name="Pg84"/>
      <w:bookmarkStart w:id="8" w:name="Pg85"/>
      <w:bookmarkStart w:id="9" w:name="Pg86"/>
      <w:bookmarkStart w:id="10" w:name="_Hlk77232864"/>
      <w:bookmarkEnd w:id="4"/>
      <w:bookmarkEnd w:id="5"/>
      <w:bookmarkEnd w:id="6"/>
      <w:bookmarkEnd w:id="7"/>
      <w:bookmarkEnd w:id="8"/>
      <w:bookmarkEnd w:id="9"/>
      <w:r w:rsidRPr="006B2FF0">
        <w:rPr>
          <w:rFonts w:asciiTheme="minorHAnsi" w:hAnsiTheme="minorHAnsi" w:cstheme="minorHAnsi"/>
          <w:b/>
          <w:sz w:val="22"/>
          <w:szCs w:val="22"/>
        </w:rPr>
        <w:t xml:space="preserve">  RESULTADO DO PERÍODO</w:t>
      </w:r>
    </w:p>
    <w:p w14:paraId="75AFF3C5" w14:textId="77777777" w:rsidR="00DE3A23" w:rsidRPr="006B2FF0" w:rsidRDefault="00DE3A23" w:rsidP="00A07622">
      <w:pPr>
        <w:pStyle w:val="PargrafodaLista"/>
        <w:spacing w:line="276" w:lineRule="auto"/>
        <w:ind w:left="284"/>
        <w:jc w:val="both"/>
        <w:rPr>
          <w:rFonts w:asciiTheme="minorHAnsi" w:hAnsiTheme="minorHAnsi" w:cstheme="minorHAnsi"/>
          <w:b/>
          <w:sz w:val="22"/>
          <w:szCs w:val="22"/>
        </w:rPr>
      </w:pPr>
    </w:p>
    <w:p w14:paraId="409EDFCF" w14:textId="34082657" w:rsidR="006D4649" w:rsidRPr="006B2FF0" w:rsidRDefault="006D4649" w:rsidP="00A07622">
      <w:pPr>
        <w:spacing w:line="276" w:lineRule="auto"/>
        <w:jc w:val="both"/>
        <w:rPr>
          <w:rFonts w:asciiTheme="minorHAnsi" w:hAnsiTheme="minorHAnsi" w:cstheme="minorHAnsi"/>
          <w:b/>
          <w:sz w:val="22"/>
          <w:szCs w:val="22"/>
        </w:rPr>
      </w:pPr>
      <w:r w:rsidRPr="006B2FF0">
        <w:rPr>
          <w:rFonts w:asciiTheme="minorHAnsi" w:hAnsiTheme="minorHAnsi" w:cstheme="minorHAnsi"/>
          <w:b/>
          <w:sz w:val="22"/>
          <w:szCs w:val="22"/>
        </w:rPr>
        <w:t>1.1</w:t>
      </w:r>
      <w:r w:rsidR="00F30F99" w:rsidRPr="006B2FF0">
        <w:rPr>
          <w:rFonts w:asciiTheme="minorHAnsi" w:hAnsiTheme="minorHAnsi" w:cstheme="minorHAnsi"/>
          <w:b/>
          <w:sz w:val="22"/>
          <w:szCs w:val="22"/>
        </w:rPr>
        <w:t>.</w:t>
      </w:r>
      <w:r w:rsidRPr="006B2FF0">
        <w:rPr>
          <w:rFonts w:asciiTheme="minorHAnsi" w:hAnsiTheme="minorHAnsi" w:cstheme="minorHAnsi"/>
          <w:b/>
          <w:sz w:val="22"/>
          <w:szCs w:val="22"/>
        </w:rPr>
        <w:t xml:space="preserve">   </w:t>
      </w:r>
      <w:r w:rsidR="00F30F99" w:rsidRPr="006B2FF0">
        <w:rPr>
          <w:rFonts w:asciiTheme="minorHAnsi" w:hAnsiTheme="minorHAnsi" w:cstheme="minorHAnsi"/>
          <w:b/>
          <w:sz w:val="22"/>
          <w:szCs w:val="22"/>
        </w:rPr>
        <w:t>VARIAÇÕES PATRIMONIAIS AUMENTATIVAS</w:t>
      </w:r>
    </w:p>
    <w:p w14:paraId="29FCDBD2" w14:textId="7A27CFEA" w:rsidR="006D4649" w:rsidRPr="006B2FF0" w:rsidRDefault="006D4649" w:rsidP="00A07622">
      <w:pPr>
        <w:pStyle w:val="PargrafodaLista"/>
        <w:spacing w:line="276" w:lineRule="auto"/>
        <w:ind w:left="0"/>
        <w:jc w:val="both"/>
        <w:rPr>
          <w:rFonts w:asciiTheme="minorHAnsi" w:hAnsiTheme="minorHAnsi" w:cstheme="minorHAnsi"/>
          <w:b/>
          <w:sz w:val="22"/>
          <w:szCs w:val="22"/>
        </w:rPr>
      </w:pPr>
    </w:p>
    <w:p w14:paraId="6489D609" w14:textId="0CC2B4CA" w:rsidR="006D4649" w:rsidRPr="006B2FF0" w:rsidRDefault="006D4649" w:rsidP="00A07622">
      <w:pPr>
        <w:pStyle w:val="Pargrafobsico"/>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As Variações Patrimoniais Aumentativas – VPA’s da Instituição, apresentam a seguinte composição:</w:t>
      </w:r>
    </w:p>
    <w:p w14:paraId="4C1B95BA" w14:textId="77777777" w:rsidR="00DE3A23" w:rsidRPr="006B2FF0" w:rsidRDefault="00DE3A23" w:rsidP="00A07622">
      <w:pPr>
        <w:pStyle w:val="Pargrafobsico"/>
        <w:spacing w:line="276" w:lineRule="auto"/>
        <w:jc w:val="both"/>
        <w:rPr>
          <w:rFonts w:asciiTheme="minorHAnsi" w:hAnsiTheme="minorHAnsi" w:cstheme="minorHAnsi"/>
          <w:sz w:val="22"/>
          <w:szCs w:val="22"/>
        </w:rPr>
      </w:pPr>
    </w:p>
    <w:p w14:paraId="16E513CE" w14:textId="58183867" w:rsidR="006D4649" w:rsidRPr="006B2FF0" w:rsidRDefault="00DD1C20" w:rsidP="00A07622">
      <w:pPr>
        <w:pStyle w:val="Pargrafobsico"/>
        <w:spacing w:line="276" w:lineRule="auto"/>
        <w:jc w:val="center"/>
        <w:rPr>
          <w:rFonts w:asciiTheme="minorHAnsi" w:hAnsiTheme="minorHAnsi" w:cstheme="minorHAnsi"/>
          <w:sz w:val="22"/>
          <w:szCs w:val="22"/>
        </w:rPr>
      </w:pPr>
      <w:r w:rsidRPr="006B2FF0">
        <w:rPr>
          <w:rFonts w:asciiTheme="minorHAnsi" w:hAnsiTheme="minorHAnsi" w:cstheme="minorHAnsi"/>
          <w:noProof/>
          <w:sz w:val="22"/>
          <w:szCs w:val="22"/>
        </w:rPr>
        <w:drawing>
          <wp:inline distT="0" distB="0" distL="0" distR="0" wp14:anchorId="30C19670" wp14:editId="39A3FD4A">
            <wp:extent cx="5850890" cy="2390775"/>
            <wp:effectExtent l="0" t="0" r="0" b="9525"/>
            <wp:docPr id="77150070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0890" cy="2390775"/>
                    </a:xfrm>
                    <a:prstGeom prst="rect">
                      <a:avLst/>
                    </a:prstGeom>
                    <a:noFill/>
                    <a:ln>
                      <a:noFill/>
                    </a:ln>
                  </pic:spPr>
                </pic:pic>
              </a:graphicData>
            </a:graphic>
          </wp:inline>
        </w:drawing>
      </w:r>
    </w:p>
    <w:p w14:paraId="7F1FE374" w14:textId="77777777" w:rsidR="001E611C" w:rsidRPr="003979AD" w:rsidRDefault="001E611C" w:rsidP="00A07622">
      <w:pPr>
        <w:pStyle w:val="Pargrafobsico"/>
        <w:spacing w:line="276" w:lineRule="auto"/>
        <w:jc w:val="both"/>
        <w:rPr>
          <w:rFonts w:asciiTheme="minorHAnsi" w:hAnsiTheme="minorHAnsi" w:cstheme="minorHAnsi"/>
          <w:sz w:val="10"/>
          <w:szCs w:val="10"/>
        </w:rPr>
      </w:pPr>
    </w:p>
    <w:p w14:paraId="5E402E39" w14:textId="01F5B004" w:rsidR="00F80CEB" w:rsidRPr="006B2FF0" w:rsidRDefault="00F80CEB" w:rsidP="00A07622">
      <w:pPr>
        <w:spacing w:line="276" w:lineRule="auto"/>
        <w:jc w:val="both"/>
        <w:rPr>
          <w:rFonts w:asciiTheme="minorHAnsi" w:hAnsiTheme="minorHAnsi" w:cstheme="minorHAnsi"/>
          <w:color w:val="000000"/>
          <w:sz w:val="22"/>
          <w:szCs w:val="22"/>
          <w:lang w:eastAsia="en-US"/>
        </w:rPr>
      </w:pPr>
      <w:r w:rsidRPr="006B2FF0">
        <w:rPr>
          <w:rFonts w:asciiTheme="minorHAnsi" w:hAnsiTheme="minorHAnsi" w:cstheme="minorHAnsi"/>
          <w:color w:val="000000"/>
          <w:sz w:val="22"/>
          <w:szCs w:val="22"/>
          <w:lang w:eastAsia="en-US"/>
        </w:rPr>
        <w:t xml:space="preserve">No mês, o total das Variações Patrimoniais Aumentativas - Orçamentárias foi de </w:t>
      </w:r>
      <w:r w:rsidR="00DD1C20" w:rsidRPr="006B2FF0">
        <w:rPr>
          <w:rFonts w:asciiTheme="minorHAnsi" w:hAnsiTheme="minorHAnsi" w:cstheme="minorHAnsi"/>
          <w:color w:val="000000"/>
          <w:sz w:val="22"/>
          <w:szCs w:val="22"/>
          <w:lang w:eastAsia="en-US"/>
        </w:rPr>
        <w:t>84.350.766,89</w:t>
      </w:r>
      <w:r w:rsidRPr="006B2FF0">
        <w:rPr>
          <w:rFonts w:asciiTheme="minorHAnsi" w:hAnsiTheme="minorHAnsi" w:cstheme="minorHAnsi"/>
          <w:color w:val="000000"/>
          <w:sz w:val="22"/>
          <w:szCs w:val="22"/>
          <w:lang w:eastAsia="en-US"/>
        </w:rPr>
        <w:t xml:space="preserve">. A Receita de Contribuições – Compulsório no valor de R$ </w:t>
      </w:r>
      <w:r w:rsidR="00DD1C20" w:rsidRPr="006B2FF0">
        <w:rPr>
          <w:rFonts w:asciiTheme="minorHAnsi" w:hAnsiTheme="minorHAnsi" w:cstheme="minorHAnsi"/>
          <w:color w:val="000000"/>
          <w:sz w:val="22"/>
          <w:szCs w:val="22"/>
          <w:lang w:eastAsia="en-US"/>
        </w:rPr>
        <w:t>66.717.297,60</w:t>
      </w:r>
      <w:r w:rsidRPr="006B2FF0">
        <w:rPr>
          <w:rFonts w:asciiTheme="minorHAnsi" w:hAnsiTheme="minorHAnsi" w:cstheme="minorHAnsi"/>
          <w:color w:val="000000"/>
          <w:sz w:val="22"/>
          <w:szCs w:val="22"/>
          <w:lang w:eastAsia="en-US"/>
        </w:rPr>
        <w:t xml:space="preserve">, correspondeu a </w:t>
      </w:r>
      <w:r w:rsidR="00DD1C20" w:rsidRPr="006B2FF0">
        <w:rPr>
          <w:rFonts w:asciiTheme="minorHAnsi" w:hAnsiTheme="minorHAnsi" w:cstheme="minorHAnsi"/>
          <w:color w:val="000000"/>
          <w:sz w:val="22"/>
          <w:szCs w:val="22"/>
          <w:lang w:eastAsia="en-US"/>
        </w:rPr>
        <w:t>79,10</w:t>
      </w:r>
      <w:r w:rsidRPr="006B2FF0">
        <w:rPr>
          <w:rFonts w:asciiTheme="minorHAnsi" w:hAnsiTheme="minorHAnsi" w:cstheme="minorHAnsi"/>
          <w:color w:val="000000"/>
          <w:sz w:val="22"/>
          <w:szCs w:val="22"/>
          <w:lang w:eastAsia="en-US"/>
        </w:rPr>
        <w:t xml:space="preserve">% do total geral das VPA’s e as demais Variações somaram R$ </w:t>
      </w:r>
      <w:r w:rsidR="00DD1C20" w:rsidRPr="006B2FF0">
        <w:rPr>
          <w:rFonts w:asciiTheme="minorHAnsi" w:hAnsiTheme="minorHAnsi" w:cstheme="minorHAnsi"/>
          <w:color w:val="000000"/>
          <w:sz w:val="22"/>
          <w:szCs w:val="22"/>
          <w:lang w:eastAsia="en-US"/>
        </w:rPr>
        <w:t>17.633.469,29</w:t>
      </w:r>
      <w:r w:rsidRPr="006B2FF0">
        <w:rPr>
          <w:rFonts w:asciiTheme="minorHAnsi" w:hAnsiTheme="minorHAnsi" w:cstheme="minorHAnsi"/>
          <w:color w:val="000000"/>
          <w:sz w:val="22"/>
          <w:szCs w:val="22"/>
          <w:lang w:eastAsia="en-US"/>
        </w:rPr>
        <w:t xml:space="preserve">, o que representou </w:t>
      </w:r>
      <w:r w:rsidR="00DD1C20" w:rsidRPr="006B2FF0">
        <w:rPr>
          <w:rFonts w:asciiTheme="minorHAnsi" w:hAnsiTheme="minorHAnsi" w:cstheme="minorHAnsi"/>
          <w:color w:val="000000"/>
          <w:sz w:val="22"/>
          <w:szCs w:val="22"/>
          <w:lang w:eastAsia="en-US"/>
        </w:rPr>
        <w:t>20,90</w:t>
      </w:r>
      <w:r w:rsidRPr="006B2FF0">
        <w:rPr>
          <w:rFonts w:asciiTheme="minorHAnsi" w:hAnsiTheme="minorHAnsi" w:cstheme="minorHAnsi"/>
          <w:color w:val="000000"/>
          <w:sz w:val="22"/>
          <w:szCs w:val="22"/>
          <w:lang w:eastAsia="en-US"/>
        </w:rPr>
        <w:t xml:space="preserve">%.  </w:t>
      </w:r>
    </w:p>
    <w:p w14:paraId="4B079C4C" w14:textId="77777777" w:rsidR="00F80CEB" w:rsidRPr="006B2FF0" w:rsidRDefault="00F80CEB" w:rsidP="00A07622">
      <w:pPr>
        <w:spacing w:line="276" w:lineRule="auto"/>
        <w:jc w:val="both"/>
        <w:rPr>
          <w:rFonts w:asciiTheme="minorHAnsi" w:hAnsiTheme="minorHAnsi" w:cstheme="minorHAnsi"/>
          <w:color w:val="000000"/>
          <w:sz w:val="22"/>
          <w:szCs w:val="22"/>
          <w:lang w:eastAsia="en-US"/>
        </w:rPr>
      </w:pPr>
    </w:p>
    <w:p w14:paraId="7E03F1D6" w14:textId="48E1F951" w:rsidR="00F80CEB" w:rsidRPr="006B2FF0" w:rsidRDefault="00F80CEB" w:rsidP="00A07622">
      <w:pPr>
        <w:spacing w:line="276" w:lineRule="auto"/>
        <w:jc w:val="both"/>
        <w:rPr>
          <w:rFonts w:asciiTheme="minorHAnsi" w:hAnsiTheme="minorHAnsi" w:cstheme="minorHAnsi"/>
          <w:color w:val="000000"/>
          <w:sz w:val="22"/>
          <w:szCs w:val="22"/>
          <w:lang w:eastAsia="en-US"/>
        </w:rPr>
      </w:pPr>
      <w:r w:rsidRPr="006B2FF0">
        <w:rPr>
          <w:rFonts w:asciiTheme="minorHAnsi" w:hAnsiTheme="minorHAnsi" w:cstheme="minorHAnsi"/>
          <w:color w:val="000000"/>
          <w:sz w:val="22"/>
          <w:szCs w:val="22"/>
          <w:lang w:eastAsia="en-US"/>
        </w:rPr>
        <w:lastRenderedPageBreak/>
        <w:t>No mês, verificamos uma variação -</w:t>
      </w:r>
      <w:r w:rsidR="00D1289A" w:rsidRPr="006B2FF0">
        <w:rPr>
          <w:rFonts w:asciiTheme="minorHAnsi" w:hAnsiTheme="minorHAnsi" w:cstheme="minorHAnsi"/>
          <w:color w:val="000000"/>
          <w:sz w:val="22"/>
          <w:szCs w:val="22"/>
          <w:lang w:eastAsia="en-US"/>
        </w:rPr>
        <w:t>163,55</w:t>
      </w:r>
      <w:r w:rsidRPr="006B2FF0">
        <w:rPr>
          <w:rFonts w:asciiTheme="minorHAnsi" w:hAnsiTheme="minorHAnsi" w:cstheme="minorHAnsi"/>
          <w:color w:val="000000"/>
          <w:sz w:val="22"/>
          <w:szCs w:val="22"/>
          <w:lang w:eastAsia="en-US"/>
        </w:rPr>
        <w:t xml:space="preserve">% nas Receitas em comparação ao mês anterior, sendo de maior representatividade, </w:t>
      </w:r>
      <w:bookmarkStart w:id="11" w:name="_Hlk148704933"/>
      <w:r w:rsidRPr="006B2FF0">
        <w:rPr>
          <w:rFonts w:asciiTheme="minorHAnsi" w:hAnsiTheme="minorHAnsi" w:cstheme="minorHAnsi"/>
          <w:color w:val="000000"/>
          <w:sz w:val="22"/>
          <w:szCs w:val="22"/>
          <w:lang w:eastAsia="en-US"/>
        </w:rPr>
        <w:t>a Receita com Restituições no montante de -R$ 188.121.410,39, registrado em novembro pela contabilidade, referente a reclassificação do título precatório da ação ordinária nº 1012800-96.2019.4.01.3400 da cota patronal INSS.</w:t>
      </w:r>
    </w:p>
    <w:p w14:paraId="7F5EDC56" w14:textId="77777777" w:rsidR="00D1289A" w:rsidRPr="006B2FF0" w:rsidRDefault="00D1289A" w:rsidP="00A07622">
      <w:pPr>
        <w:spacing w:line="276" w:lineRule="auto"/>
        <w:jc w:val="both"/>
        <w:rPr>
          <w:rFonts w:asciiTheme="minorHAnsi" w:hAnsiTheme="minorHAnsi" w:cstheme="minorHAnsi"/>
          <w:color w:val="000000"/>
          <w:sz w:val="10"/>
          <w:szCs w:val="10"/>
          <w:lang w:eastAsia="en-US"/>
        </w:rPr>
      </w:pPr>
    </w:p>
    <w:p w14:paraId="7861A3F6" w14:textId="77777777" w:rsidR="00F80CEB" w:rsidRPr="006B2FF0" w:rsidRDefault="00F80CEB" w:rsidP="00A07622">
      <w:pPr>
        <w:spacing w:line="276" w:lineRule="auto"/>
        <w:jc w:val="both"/>
        <w:rPr>
          <w:rFonts w:asciiTheme="minorHAnsi" w:hAnsiTheme="minorHAnsi" w:cstheme="minorHAnsi"/>
          <w:color w:val="000000"/>
          <w:sz w:val="22"/>
          <w:szCs w:val="22"/>
          <w:lang w:eastAsia="en-US"/>
        </w:rPr>
      </w:pPr>
      <w:r w:rsidRPr="006B2FF0">
        <w:rPr>
          <w:rFonts w:asciiTheme="minorHAnsi" w:hAnsiTheme="minorHAnsi" w:cstheme="minorHAnsi"/>
          <w:color w:val="000000"/>
          <w:sz w:val="22"/>
          <w:szCs w:val="22"/>
          <w:lang w:eastAsia="en-US"/>
        </w:rPr>
        <w:t xml:space="preserve">Os valores que serão restituídos ao Sesc em Minas pela União Federal, são em decorrência do êxito obtido em demanda judicial proposta pela Instituição, que pleiteava pela declaração de imunidade tributária para com a contribuição previdenciária patronal e o devido ressarcimento dos valores pagos a esse título, retroagindo até o limite da prescrição legal. </w:t>
      </w:r>
    </w:p>
    <w:p w14:paraId="54DC1312" w14:textId="77777777" w:rsidR="00F80CEB" w:rsidRPr="006B2FF0" w:rsidRDefault="00F80CEB" w:rsidP="00A07622">
      <w:pPr>
        <w:spacing w:line="276" w:lineRule="auto"/>
        <w:jc w:val="both"/>
        <w:rPr>
          <w:rFonts w:asciiTheme="minorHAnsi" w:hAnsiTheme="minorHAnsi" w:cstheme="minorHAnsi"/>
          <w:color w:val="000000"/>
          <w:sz w:val="10"/>
          <w:szCs w:val="10"/>
          <w:lang w:eastAsia="en-US"/>
        </w:rPr>
      </w:pPr>
    </w:p>
    <w:p w14:paraId="19D47960" w14:textId="77777777" w:rsidR="00F80CEB" w:rsidRPr="006B2FF0" w:rsidRDefault="00F80CEB" w:rsidP="00A07622">
      <w:pPr>
        <w:spacing w:line="276" w:lineRule="auto"/>
        <w:jc w:val="both"/>
        <w:rPr>
          <w:rFonts w:asciiTheme="minorHAnsi" w:hAnsiTheme="minorHAnsi" w:cstheme="minorHAnsi"/>
          <w:color w:val="000000"/>
          <w:sz w:val="22"/>
          <w:szCs w:val="22"/>
          <w:lang w:eastAsia="en-US"/>
        </w:rPr>
      </w:pPr>
      <w:r w:rsidRPr="006B2FF0">
        <w:rPr>
          <w:rFonts w:asciiTheme="minorHAnsi" w:hAnsiTheme="minorHAnsi" w:cstheme="minorHAnsi"/>
          <w:color w:val="000000"/>
          <w:sz w:val="22"/>
          <w:szCs w:val="22"/>
          <w:lang w:eastAsia="en-US"/>
        </w:rPr>
        <w:t xml:space="preserve">Nessa linha, temos que, após o trânsito em julgado da ação (ocorrido em 22/08/2022), iniciou-se o cumprimento de sentença, em que o Sesc em Minas pleiteia pela restituição da quantia total de                           R$ 205.971.919,53. A União Federal apresentou impugnação a parte dos cálculos apresentados, não concordando com o montante de R$ 17.841.008,64. A impugnação ainda não foi julgada. </w:t>
      </w:r>
    </w:p>
    <w:p w14:paraId="07411791" w14:textId="77777777" w:rsidR="00F80CEB" w:rsidRPr="006B2FF0" w:rsidRDefault="00F80CEB" w:rsidP="00A07622">
      <w:pPr>
        <w:spacing w:line="276" w:lineRule="auto"/>
        <w:jc w:val="both"/>
        <w:rPr>
          <w:rFonts w:asciiTheme="minorHAnsi" w:hAnsiTheme="minorHAnsi" w:cstheme="minorHAnsi"/>
          <w:color w:val="000000"/>
          <w:sz w:val="10"/>
          <w:szCs w:val="10"/>
          <w:lang w:eastAsia="en-US"/>
        </w:rPr>
      </w:pPr>
    </w:p>
    <w:p w14:paraId="6731D849" w14:textId="77777777" w:rsidR="00F80CEB" w:rsidRPr="006B2FF0" w:rsidRDefault="00F80CEB" w:rsidP="00A07622">
      <w:pPr>
        <w:spacing w:line="276" w:lineRule="auto"/>
        <w:jc w:val="both"/>
        <w:rPr>
          <w:rFonts w:asciiTheme="minorHAnsi" w:hAnsiTheme="minorHAnsi" w:cstheme="minorHAnsi"/>
          <w:color w:val="000000"/>
          <w:sz w:val="22"/>
          <w:szCs w:val="22"/>
          <w:lang w:eastAsia="en-US"/>
        </w:rPr>
      </w:pPr>
      <w:r w:rsidRPr="006B2FF0">
        <w:rPr>
          <w:rFonts w:asciiTheme="minorHAnsi" w:hAnsiTheme="minorHAnsi" w:cstheme="minorHAnsi"/>
          <w:color w:val="000000"/>
          <w:sz w:val="22"/>
          <w:szCs w:val="22"/>
          <w:lang w:eastAsia="en-US"/>
        </w:rPr>
        <w:t xml:space="preserve">Assim, em 28/10/2022, foi expedido precatório em favor do Sesc em Minas, referente à parcela incontroversa do débito a ser pago pela União, no total de R$ 188.130.910,89. Desse valor, por força contratual, quando do recebimento do crédito, foram descontados os valores referentes aos honorários advocatícios do escritório contratado, no percentual de 20%, correspondente ao valor de                                         R$ 37.626.182,17, devidamente registrado na conta de despesa.  </w:t>
      </w:r>
    </w:p>
    <w:p w14:paraId="18B78F0B" w14:textId="77777777" w:rsidR="00A07622" w:rsidRPr="006B2FF0" w:rsidRDefault="00A07622" w:rsidP="00A07622">
      <w:pPr>
        <w:spacing w:line="276" w:lineRule="auto"/>
        <w:jc w:val="both"/>
        <w:rPr>
          <w:rFonts w:asciiTheme="minorHAnsi" w:hAnsiTheme="minorHAnsi" w:cstheme="minorHAnsi"/>
          <w:color w:val="000000"/>
          <w:sz w:val="10"/>
          <w:szCs w:val="10"/>
          <w:lang w:eastAsia="en-US"/>
        </w:rPr>
      </w:pPr>
    </w:p>
    <w:p w14:paraId="7815D568" w14:textId="77777777" w:rsidR="00F80CEB" w:rsidRPr="006B2FF0" w:rsidRDefault="00F80CEB" w:rsidP="00A07622">
      <w:pPr>
        <w:spacing w:line="276" w:lineRule="auto"/>
        <w:jc w:val="both"/>
        <w:rPr>
          <w:rFonts w:asciiTheme="minorHAnsi" w:hAnsiTheme="minorHAnsi" w:cstheme="minorHAnsi"/>
          <w:color w:val="000000"/>
          <w:sz w:val="22"/>
          <w:szCs w:val="22"/>
          <w:lang w:eastAsia="en-US"/>
        </w:rPr>
      </w:pPr>
      <w:r w:rsidRPr="006B2FF0">
        <w:rPr>
          <w:rFonts w:asciiTheme="minorHAnsi" w:hAnsiTheme="minorHAnsi" w:cstheme="minorHAnsi"/>
          <w:color w:val="000000"/>
          <w:sz w:val="22"/>
          <w:szCs w:val="22"/>
          <w:lang w:eastAsia="en-US"/>
        </w:rPr>
        <w:t>Dessa forma, no momento, considerando apenas a parcela incontroversa do débito e, conforme registro do título precatório, temos a ingressar nos cofres do Sesc em Minas o valor de R$ 150.504.728,72. É válido frisar, no entanto, que considerando o novo regime de precatórios estabelecido pela Emenda Constitucional nº 114/21, considerando a data de expedição da ordem de pagamento (28/10/2022), que a previsão é que os valores sejam pagos até o final do exercício de 2024.</w:t>
      </w:r>
    </w:p>
    <w:p w14:paraId="78A8EA64" w14:textId="77777777" w:rsidR="00F80CEB" w:rsidRPr="006B2FF0" w:rsidRDefault="00F80CEB" w:rsidP="00A07622">
      <w:pPr>
        <w:spacing w:line="276" w:lineRule="auto"/>
        <w:jc w:val="both"/>
        <w:rPr>
          <w:rFonts w:asciiTheme="minorHAnsi" w:hAnsiTheme="minorHAnsi" w:cstheme="minorHAnsi"/>
          <w:color w:val="000000"/>
          <w:sz w:val="10"/>
          <w:szCs w:val="10"/>
          <w:lang w:eastAsia="en-US"/>
        </w:rPr>
      </w:pPr>
    </w:p>
    <w:p w14:paraId="03350906" w14:textId="4D7EB579" w:rsidR="00F80CEB" w:rsidRPr="006B2FF0" w:rsidRDefault="00F80CEB" w:rsidP="00A07622">
      <w:pPr>
        <w:spacing w:line="276" w:lineRule="auto"/>
        <w:jc w:val="both"/>
        <w:rPr>
          <w:rFonts w:asciiTheme="minorHAnsi" w:hAnsiTheme="minorHAnsi" w:cstheme="minorHAnsi"/>
          <w:color w:val="000000"/>
          <w:sz w:val="22"/>
          <w:szCs w:val="22"/>
          <w:lang w:eastAsia="en-US"/>
        </w:rPr>
      </w:pPr>
      <w:r w:rsidRPr="006B2FF0">
        <w:rPr>
          <w:rFonts w:asciiTheme="minorHAnsi" w:hAnsiTheme="minorHAnsi" w:cstheme="minorHAnsi"/>
          <w:color w:val="000000"/>
          <w:sz w:val="22"/>
          <w:szCs w:val="22"/>
          <w:lang w:eastAsia="en-US"/>
        </w:rPr>
        <w:t>Informamos ainda, que a Contabilidade do Sesc Minas tomou conhecimento em setembro de 2023 do título PRECATÓRIO, emitido em 21/11/2022 (anexo ao balancete de setembro), referente processo INSS cota patronal</w:t>
      </w:r>
      <w:r w:rsidR="00A76667">
        <w:rPr>
          <w:rFonts w:asciiTheme="minorHAnsi" w:hAnsiTheme="minorHAnsi" w:cstheme="minorHAnsi"/>
          <w:color w:val="000000"/>
          <w:sz w:val="22"/>
          <w:szCs w:val="22"/>
          <w:lang w:eastAsia="en-US"/>
        </w:rPr>
        <w:t xml:space="preserve"> </w:t>
      </w:r>
      <w:r w:rsidRPr="006B2FF0">
        <w:rPr>
          <w:rFonts w:asciiTheme="minorHAnsi" w:hAnsiTheme="minorHAnsi" w:cstheme="minorHAnsi"/>
          <w:color w:val="000000"/>
          <w:sz w:val="22"/>
          <w:szCs w:val="22"/>
          <w:lang w:eastAsia="en-US"/>
        </w:rPr>
        <w:t>e</w:t>
      </w:r>
      <w:r w:rsidR="00A76667">
        <w:rPr>
          <w:rFonts w:asciiTheme="minorHAnsi" w:hAnsiTheme="minorHAnsi" w:cstheme="minorHAnsi"/>
          <w:color w:val="000000"/>
          <w:sz w:val="22"/>
          <w:szCs w:val="22"/>
          <w:lang w:eastAsia="en-US"/>
        </w:rPr>
        <w:t>,</w:t>
      </w:r>
      <w:r w:rsidRPr="006B2FF0">
        <w:rPr>
          <w:rFonts w:asciiTheme="minorHAnsi" w:hAnsiTheme="minorHAnsi" w:cstheme="minorHAnsi"/>
          <w:color w:val="000000"/>
          <w:sz w:val="22"/>
          <w:szCs w:val="22"/>
          <w:lang w:eastAsia="en-US"/>
        </w:rPr>
        <w:t xml:space="preserve"> então efetuou o registro conforme orientado a época pelo DN, </w:t>
      </w:r>
      <w:bookmarkStart w:id="12" w:name="_Hlk148705238"/>
      <w:r w:rsidRPr="006B2FF0">
        <w:rPr>
          <w:rFonts w:asciiTheme="minorHAnsi" w:hAnsiTheme="minorHAnsi" w:cstheme="minorHAnsi"/>
          <w:color w:val="000000"/>
          <w:sz w:val="22"/>
          <w:szCs w:val="22"/>
          <w:lang w:eastAsia="en-US"/>
        </w:rPr>
        <w:t>em receita e despesa orçamentária sendo:</w:t>
      </w:r>
    </w:p>
    <w:p w14:paraId="7B3EC768" w14:textId="77777777" w:rsidR="006F56BB" w:rsidRPr="006B2FF0" w:rsidRDefault="006F56BB" w:rsidP="00A07622">
      <w:pPr>
        <w:spacing w:line="276" w:lineRule="auto"/>
        <w:jc w:val="both"/>
        <w:rPr>
          <w:rFonts w:asciiTheme="minorHAnsi" w:hAnsiTheme="minorHAnsi" w:cstheme="minorHAnsi"/>
          <w:color w:val="000000"/>
          <w:sz w:val="10"/>
          <w:szCs w:val="10"/>
          <w:lang w:eastAsia="en-US"/>
        </w:rPr>
      </w:pPr>
    </w:p>
    <w:bookmarkEnd w:id="12"/>
    <w:p w14:paraId="24A7E70D" w14:textId="77777777" w:rsidR="00F80CEB" w:rsidRPr="006B2FF0" w:rsidRDefault="00F80CEB" w:rsidP="00A07622">
      <w:pPr>
        <w:spacing w:line="276" w:lineRule="auto"/>
        <w:jc w:val="center"/>
        <w:rPr>
          <w:rFonts w:asciiTheme="minorHAnsi" w:hAnsiTheme="minorHAnsi" w:cstheme="minorHAnsi"/>
          <w:sz w:val="22"/>
          <w:szCs w:val="22"/>
        </w:rPr>
      </w:pPr>
      <w:r w:rsidRPr="006B2FF0">
        <w:rPr>
          <w:rFonts w:asciiTheme="minorHAnsi" w:hAnsiTheme="minorHAnsi" w:cstheme="minorHAnsi"/>
          <w:noProof/>
          <w:sz w:val="22"/>
          <w:szCs w:val="22"/>
        </w:rPr>
        <w:drawing>
          <wp:inline distT="0" distB="0" distL="0" distR="0" wp14:anchorId="6980E51A" wp14:editId="10E2075E">
            <wp:extent cx="5850890" cy="2296795"/>
            <wp:effectExtent l="0" t="0" r="0" b="8255"/>
            <wp:docPr id="1696049740" name="Imagem 1" descr="Interface gráfica do usuário, Texto, Aplicativ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049740" name="Imagem 1" descr="Interface gráfica do usuário, Texto, Aplicativo, Email&#10;&#10;Descrição gerada automaticamente"/>
                    <pic:cNvPicPr/>
                  </pic:nvPicPr>
                  <pic:blipFill>
                    <a:blip r:embed="rId10"/>
                    <a:stretch>
                      <a:fillRect/>
                    </a:stretch>
                  </pic:blipFill>
                  <pic:spPr>
                    <a:xfrm>
                      <a:off x="0" y="0"/>
                      <a:ext cx="5850890" cy="2296795"/>
                    </a:xfrm>
                    <a:prstGeom prst="rect">
                      <a:avLst/>
                    </a:prstGeom>
                  </pic:spPr>
                </pic:pic>
              </a:graphicData>
            </a:graphic>
          </wp:inline>
        </w:drawing>
      </w:r>
    </w:p>
    <w:p w14:paraId="02467435" w14:textId="77777777" w:rsidR="006F56BB" w:rsidRPr="006B2FF0" w:rsidRDefault="006F56BB" w:rsidP="00A07622">
      <w:pPr>
        <w:spacing w:line="276" w:lineRule="auto"/>
        <w:jc w:val="center"/>
        <w:rPr>
          <w:rFonts w:asciiTheme="minorHAnsi" w:hAnsiTheme="minorHAnsi" w:cstheme="minorHAnsi"/>
          <w:sz w:val="10"/>
          <w:szCs w:val="10"/>
        </w:rPr>
      </w:pPr>
    </w:p>
    <w:p w14:paraId="27D6E118" w14:textId="6AFCDA8F" w:rsidR="00A07622" w:rsidRDefault="00F80CEB" w:rsidP="00A07622">
      <w:pPr>
        <w:spacing w:line="276" w:lineRule="auto"/>
        <w:jc w:val="both"/>
        <w:rPr>
          <w:rFonts w:asciiTheme="minorHAnsi" w:hAnsiTheme="minorHAnsi" w:cstheme="minorHAnsi"/>
          <w:color w:val="000000"/>
          <w:sz w:val="22"/>
          <w:szCs w:val="22"/>
          <w:lang w:eastAsia="en-US"/>
        </w:rPr>
      </w:pPr>
      <w:r w:rsidRPr="006B2FF0">
        <w:rPr>
          <w:rFonts w:asciiTheme="minorHAnsi" w:hAnsiTheme="minorHAnsi" w:cstheme="minorHAnsi"/>
          <w:color w:val="000000"/>
          <w:sz w:val="22"/>
          <w:szCs w:val="22"/>
          <w:lang w:eastAsia="en-US"/>
        </w:rPr>
        <w:t xml:space="preserve">Os registros foram efetuados em 30 de setembro e refletiram de forma relevante nos </w:t>
      </w:r>
      <w:r w:rsidRPr="006B2FF0">
        <w:rPr>
          <w:rFonts w:asciiTheme="minorHAnsi" w:hAnsiTheme="minorHAnsi" w:cstheme="minorHAnsi"/>
          <w:sz w:val="22"/>
          <w:szCs w:val="22"/>
        </w:rPr>
        <w:t>resultados contábil e orçamentário</w:t>
      </w:r>
      <w:r w:rsidRPr="006B2FF0">
        <w:rPr>
          <w:rFonts w:asciiTheme="minorHAnsi" w:hAnsiTheme="minorHAnsi" w:cstheme="minorHAnsi"/>
          <w:color w:val="000000"/>
          <w:sz w:val="22"/>
          <w:szCs w:val="22"/>
          <w:lang w:eastAsia="en-US"/>
        </w:rPr>
        <w:t xml:space="preserve"> da Instituição.</w:t>
      </w:r>
      <w:bookmarkEnd w:id="11"/>
      <w:r w:rsidR="008817BF" w:rsidRPr="006B2FF0">
        <w:rPr>
          <w:rFonts w:asciiTheme="minorHAnsi" w:hAnsiTheme="minorHAnsi" w:cstheme="minorHAnsi"/>
          <w:color w:val="000000"/>
          <w:sz w:val="22"/>
          <w:szCs w:val="22"/>
          <w:lang w:eastAsia="en-US"/>
        </w:rPr>
        <w:t xml:space="preserve"> </w:t>
      </w:r>
      <w:r w:rsidRPr="006B2FF0">
        <w:rPr>
          <w:rFonts w:asciiTheme="minorHAnsi" w:hAnsiTheme="minorHAnsi" w:cstheme="minorHAnsi"/>
          <w:color w:val="000000"/>
          <w:sz w:val="22"/>
          <w:szCs w:val="22"/>
          <w:lang w:eastAsia="en-US"/>
        </w:rPr>
        <w:t xml:space="preserve">Contudo, após registros, agora no mês de novembro, uma nova </w:t>
      </w:r>
      <w:r w:rsidRPr="006B2FF0">
        <w:rPr>
          <w:rFonts w:asciiTheme="minorHAnsi" w:hAnsiTheme="minorHAnsi" w:cstheme="minorHAnsi"/>
          <w:color w:val="000000"/>
          <w:sz w:val="22"/>
          <w:szCs w:val="22"/>
          <w:lang w:eastAsia="en-US"/>
        </w:rPr>
        <w:lastRenderedPageBreak/>
        <w:t xml:space="preserve">orientação foi repassada pelo </w:t>
      </w:r>
      <w:r w:rsidR="00A76667">
        <w:rPr>
          <w:rFonts w:asciiTheme="minorHAnsi" w:hAnsiTheme="minorHAnsi" w:cstheme="minorHAnsi"/>
          <w:color w:val="000000"/>
          <w:sz w:val="22"/>
          <w:szCs w:val="22"/>
          <w:lang w:eastAsia="en-US"/>
        </w:rPr>
        <w:t xml:space="preserve">Departamento </w:t>
      </w:r>
      <w:r w:rsidRPr="006B2FF0">
        <w:rPr>
          <w:rFonts w:asciiTheme="minorHAnsi" w:hAnsiTheme="minorHAnsi" w:cstheme="minorHAnsi"/>
          <w:color w:val="000000"/>
          <w:sz w:val="22"/>
          <w:szCs w:val="22"/>
          <w:lang w:eastAsia="en-US"/>
        </w:rPr>
        <w:t>Nacional por meio da Circular nº 007847/2023, expedida em 20/11/2023.</w:t>
      </w:r>
      <w:r w:rsidR="00583789" w:rsidRPr="006B2FF0">
        <w:rPr>
          <w:rFonts w:asciiTheme="minorHAnsi" w:hAnsiTheme="minorHAnsi" w:cstheme="minorHAnsi"/>
          <w:color w:val="000000"/>
          <w:sz w:val="22"/>
          <w:szCs w:val="22"/>
          <w:lang w:eastAsia="en-US"/>
        </w:rPr>
        <w:t xml:space="preserve"> </w:t>
      </w:r>
    </w:p>
    <w:p w14:paraId="0659DF8D" w14:textId="77777777" w:rsidR="003979AD" w:rsidRPr="003979AD" w:rsidRDefault="003979AD" w:rsidP="00A07622">
      <w:pPr>
        <w:spacing w:line="276" w:lineRule="auto"/>
        <w:jc w:val="both"/>
        <w:rPr>
          <w:rFonts w:asciiTheme="minorHAnsi" w:hAnsiTheme="minorHAnsi" w:cstheme="minorHAnsi"/>
          <w:color w:val="000000"/>
          <w:sz w:val="10"/>
          <w:szCs w:val="10"/>
          <w:lang w:eastAsia="en-US"/>
        </w:rPr>
      </w:pPr>
    </w:p>
    <w:p w14:paraId="0EE92CDB" w14:textId="798630C1" w:rsidR="00F80CEB" w:rsidRPr="006B2FF0" w:rsidRDefault="00F80CEB" w:rsidP="00A07622">
      <w:pPr>
        <w:spacing w:line="276" w:lineRule="auto"/>
        <w:jc w:val="both"/>
        <w:rPr>
          <w:rFonts w:asciiTheme="minorHAnsi" w:hAnsiTheme="minorHAnsi" w:cstheme="minorHAnsi"/>
          <w:color w:val="000000"/>
          <w:sz w:val="22"/>
          <w:szCs w:val="22"/>
          <w:lang w:eastAsia="en-US"/>
        </w:rPr>
      </w:pPr>
      <w:r w:rsidRPr="006B2FF0">
        <w:rPr>
          <w:rFonts w:asciiTheme="minorHAnsi" w:hAnsiTheme="minorHAnsi" w:cstheme="minorHAnsi"/>
          <w:color w:val="000000"/>
          <w:sz w:val="22"/>
          <w:szCs w:val="22"/>
          <w:lang w:eastAsia="en-US"/>
        </w:rPr>
        <w:t>Com o novo entendimento a respeito do processo judicial sobre o INSS Patronal, efetuamos a reclassificação referente ao reconhecimento da receita título precatório conforme abaixo:</w:t>
      </w:r>
    </w:p>
    <w:p w14:paraId="58FAF565" w14:textId="77777777" w:rsidR="00A07622" w:rsidRPr="003979AD" w:rsidRDefault="00A07622" w:rsidP="00A07622">
      <w:pPr>
        <w:spacing w:line="276" w:lineRule="auto"/>
        <w:jc w:val="both"/>
        <w:rPr>
          <w:rFonts w:asciiTheme="minorHAnsi" w:hAnsiTheme="minorHAnsi" w:cstheme="minorHAnsi"/>
          <w:color w:val="000000"/>
          <w:sz w:val="16"/>
          <w:szCs w:val="16"/>
          <w:lang w:eastAsia="en-US"/>
        </w:rPr>
      </w:pPr>
    </w:p>
    <w:p w14:paraId="6B7A8137" w14:textId="77777777" w:rsidR="00F80CEB" w:rsidRPr="006B2FF0" w:rsidRDefault="00F80CEB" w:rsidP="00A07622">
      <w:pPr>
        <w:spacing w:line="276" w:lineRule="auto"/>
        <w:jc w:val="center"/>
        <w:rPr>
          <w:rFonts w:asciiTheme="minorHAnsi" w:hAnsiTheme="minorHAnsi" w:cstheme="minorHAnsi"/>
          <w:color w:val="000000"/>
          <w:sz w:val="22"/>
          <w:szCs w:val="22"/>
          <w:lang w:eastAsia="en-US"/>
        </w:rPr>
      </w:pPr>
      <w:r w:rsidRPr="006B2FF0">
        <w:rPr>
          <w:rFonts w:asciiTheme="minorHAnsi" w:hAnsiTheme="minorHAnsi" w:cstheme="minorHAnsi"/>
          <w:noProof/>
          <w:sz w:val="22"/>
          <w:szCs w:val="22"/>
        </w:rPr>
        <w:drawing>
          <wp:inline distT="0" distB="0" distL="0" distR="0" wp14:anchorId="4A414A5C" wp14:editId="50EF1A0A">
            <wp:extent cx="5607698" cy="901954"/>
            <wp:effectExtent l="0" t="0" r="0" b="0"/>
            <wp:docPr id="83001030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6150" cy="903313"/>
                    </a:xfrm>
                    <a:prstGeom prst="rect">
                      <a:avLst/>
                    </a:prstGeom>
                    <a:noFill/>
                    <a:ln>
                      <a:noFill/>
                    </a:ln>
                  </pic:spPr>
                </pic:pic>
              </a:graphicData>
            </a:graphic>
          </wp:inline>
        </w:drawing>
      </w:r>
    </w:p>
    <w:p w14:paraId="018FC5C1" w14:textId="77777777" w:rsidR="00A07622" w:rsidRPr="006B2FF0" w:rsidRDefault="00A07622" w:rsidP="00A07622">
      <w:pPr>
        <w:spacing w:line="276" w:lineRule="auto"/>
        <w:jc w:val="both"/>
        <w:rPr>
          <w:rFonts w:asciiTheme="minorHAnsi" w:hAnsiTheme="minorHAnsi" w:cstheme="minorHAnsi"/>
          <w:color w:val="000000"/>
          <w:sz w:val="16"/>
          <w:szCs w:val="16"/>
          <w:lang w:eastAsia="en-US"/>
        </w:rPr>
      </w:pPr>
    </w:p>
    <w:p w14:paraId="48ACC163" w14:textId="7915F599" w:rsidR="00F80CEB" w:rsidRPr="006B2FF0" w:rsidRDefault="00D1289A" w:rsidP="00A07622">
      <w:pPr>
        <w:pStyle w:val="Pargrafobsico"/>
        <w:spacing w:line="276" w:lineRule="auto"/>
        <w:jc w:val="center"/>
        <w:rPr>
          <w:rFonts w:asciiTheme="minorHAnsi" w:hAnsiTheme="minorHAnsi" w:cstheme="minorHAnsi"/>
          <w:sz w:val="22"/>
          <w:szCs w:val="22"/>
        </w:rPr>
      </w:pPr>
      <w:r w:rsidRPr="006B2FF0">
        <w:rPr>
          <w:rFonts w:asciiTheme="minorHAnsi" w:hAnsiTheme="minorHAnsi" w:cstheme="minorHAnsi"/>
          <w:noProof/>
          <w:sz w:val="22"/>
          <w:szCs w:val="22"/>
        </w:rPr>
        <w:drawing>
          <wp:inline distT="0" distB="0" distL="0" distR="0" wp14:anchorId="3B5E1B9B" wp14:editId="34E7FE3A">
            <wp:extent cx="5267250" cy="2807408"/>
            <wp:effectExtent l="0" t="0" r="0" b="0"/>
            <wp:docPr id="81970159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9053" cy="2813699"/>
                    </a:xfrm>
                    <a:prstGeom prst="rect">
                      <a:avLst/>
                    </a:prstGeom>
                    <a:noFill/>
                    <a:ln>
                      <a:noFill/>
                    </a:ln>
                  </pic:spPr>
                </pic:pic>
              </a:graphicData>
            </a:graphic>
          </wp:inline>
        </w:drawing>
      </w:r>
    </w:p>
    <w:p w14:paraId="269BA461" w14:textId="77777777" w:rsidR="00A07622" w:rsidRPr="003979AD" w:rsidRDefault="00A07622" w:rsidP="00A07622">
      <w:pPr>
        <w:pStyle w:val="Pargrafobsico"/>
        <w:spacing w:line="276" w:lineRule="auto"/>
        <w:jc w:val="both"/>
        <w:rPr>
          <w:rFonts w:asciiTheme="minorHAnsi" w:hAnsiTheme="minorHAnsi" w:cstheme="minorHAnsi"/>
          <w:sz w:val="10"/>
          <w:szCs w:val="10"/>
        </w:rPr>
      </w:pPr>
    </w:p>
    <w:p w14:paraId="1C516A30" w14:textId="7C64158C" w:rsidR="00D1289A" w:rsidRPr="006B2FF0" w:rsidRDefault="00D1289A" w:rsidP="00A07622">
      <w:pPr>
        <w:pStyle w:val="Pargrafobsico"/>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Comparando as receitas realizadas com o orçado, verificamos uma realização de 102,15%, ou seja, uma realização a maior no montante de R$ 14.546.742,53 que o orçado para o exercício de 2023.</w:t>
      </w:r>
    </w:p>
    <w:p w14:paraId="13166C9E" w14:textId="77777777" w:rsidR="006F56BB" w:rsidRPr="003979AD" w:rsidRDefault="006F56BB" w:rsidP="00A07622">
      <w:pPr>
        <w:pStyle w:val="Pargrafobsico"/>
        <w:spacing w:line="276" w:lineRule="auto"/>
        <w:jc w:val="both"/>
        <w:rPr>
          <w:rFonts w:asciiTheme="minorHAnsi" w:hAnsiTheme="minorHAnsi" w:cstheme="minorHAnsi"/>
          <w:sz w:val="10"/>
          <w:szCs w:val="10"/>
        </w:rPr>
      </w:pPr>
    </w:p>
    <w:p w14:paraId="50DB5F88" w14:textId="79436218" w:rsidR="00F80CEB" w:rsidRDefault="00D1289A" w:rsidP="00A07622">
      <w:pPr>
        <w:pStyle w:val="Pargrafobsico"/>
        <w:spacing w:line="276" w:lineRule="auto"/>
        <w:jc w:val="center"/>
        <w:rPr>
          <w:rFonts w:asciiTheme="minorHAnsi" w:hAnsiTheme="minorHAnsi" w:cstheme="minorHAnsi"/>
          <w:sz w:val="22"/>
          <w:szCs w:val="22"/>
        </w:rPr>
      </w:pPr>
      <w:r w:rsidRPr="006B2FF0">
        <w:rPr>
          <w:rFonts w:asciiTheme="minorHAnsi" w:hAnsiTheme="minorHAnsi" w:cstheme="minorHAnsi"/>
          <w:noProof/>
          <w:sz w:val="22"/>
          <w:szCs w:val="22"/>
        </w:rPr>
        <w:drawing>
          <wp:inline distT="0" distB="0" distL="0" distR="0" wp14:anchorId="7471A29A" wp14:editId="00A8D30E">
            <wp:extent cx="4760972" cy="3010356"/>
            <wp:effectExtent l="0" t="0" r="1905" b="0"/>
            <wp:docPr id="121705185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9553" cy="3028428"/>
                    </a:xfrm>
                    <a:prstGeom prst="rect">
                      <a:avLst/>
                    </a:prstGeom>
                    <a:noFill/>
                    <a:ln>
                      <a:noFill/>
                    </a:ln>
                  </pic:spPr>
                </pic:pic>
              </a:graphicData>
            </a:graphic>
          </wp:inline>
        </w:drawing>
      </w:r>
    </w:p>
    <w:p w14:paraId="035779C6" w14:textId="5795D979" w:rsidR="00D1289A" w:rsidRPr="006B2FF0" w:rsidRDefault="00D1289A"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lastRenderedPageBreak/>
        <w:t>Verificamos que, o total realizado em 2023 foi superior em 10,23% no montante de R$ 64.098.671,84, ao comparado com o ano anterior.</w:t>
      </w:r>
    </w:p>
    <w:p w14:paraId="16D2391B" w14:textId="06BA6B54" w:rsidR="006652C3" w:rsidRPr="006B2FF0" w:rsidRDefault="006652C3" w:rsidP="00A07622">
      <w:pPr>
        <w:spacing w:line="276" w:lineRule="auto"/>
        <w:jc w:val="both"/>
        <w:rPr>
          <w:rFonts w:asciiTheme="minorHAnsi" w:hAnsiTheme="minorHAnsi" w:cstheme="minorHAnsi"/>
          <w:sz w:val="22"/>
          <w:szCs w:val="22"/>
          <w:lang w:eastAsia="en-US"/>
        </w:rPr>
      </w:pPr>
    </w:p>
    <w:p w14:paraId="7E831C41" w14:textId="77777777" w:rsidR="006F56BB" w:rsidRPr="006B2FF0" w:rsidRDefault="006F56BB" w:rsidP="00A07622">
      <w:pPr>
        <w:spacing w:line="276" w:lineRule="auto"/>
        <w:jc w:val="both"/>
        <w:rPr>
          <w:rFonts w:asciiTheme="minorHAnsi" w:hAnsiTheme="minorHAnsi" w:cstheme="minorHAnsi"/>
          <w:sz w:val="22"/>
          <w:szCs w:val="22"/>
          <w:lang w:eastAsia="en-US"/>
        </w:rPr>
      </w:pPr>
    </w:p>
    <w:p w14:paraId="12CB7F77" w14:textId="0AE739A9" w:rsidR="006D4649" w:rsidRPr="006B2FF0" w:rsidRDefault="006D4649" w:rsidP="00A07622">
      <w:pPr>
        <w:tabs>
          <w:tab w:val="left" w:pos="426"/>
        </w:tabs>
        <w:spacing w:line="276" w:lineRule="auto"/>
        <w:jc w:val="both"/>
        <w:rPr>
          <w:rFonts w:asciiTheme="minorHAnsi" w:hAnsiTheme="minorHAnsi" w:cstheme="minorHAnsi"/>
          <w:b/>
          <w:sz w:val="22"/>
          <w:szCs w:val="22"/>
        </w:rPr>
      </w:pPr>
      <w:r w:rsidRPr="006B2FF0">
        <w:rPr>
          <w:rFonts w:asciiTheme="minorHAnsi" w:hAnsiTheme="minorHAnsi" w:cstheme="minorHAnsi"/>
          <w:b/>
          <w:sz w:val="22"/>
          <w:szCs w:val="22"/>
        </w:rPr>
        <w:t>Outras Variações Patrimoniais Aumentativas (Não Sensibiliza o Orçamento)</w:t>
      </w:r>
    </w:p>
    <w:p w14:paraId="2CFFB15C" w14:textId="77777777" w:rsidR="001E611C" w:rsidRPr="006B2FF0" w:rsidRDefault="001E611C" w:rsidP="00A07622">
      <w:pPr>
        <w:tabs>
          <w:tab w:val="left" w:pos="426"/>
        </w:tabs>
        <w:spacing w:line="276" w:lineRule="auto"/>
        <w:jc w:val="both"/>
        <w:rPr>
          <w:rFonts w:asciiTheme="minorHAnsi" w:hAnsiTheme="minorHAnsi" w:cstheme="minorHAnsi"/>
          <w:b/>
          <w:sz w:val="22"/>
          <w:szCs w:val="22"/>
        </w:rPr>
      </w:pPr>
    </w:p>
    <w:p w14:paraId="09FCF675" w14:textId="7C1D1B74" w:rsidR="00864902" w:rsidRPr="006B2FF0" w:rsidRDefault="00864902" w:rsidP="00A07622">
      <w:pPr>
        <w:tabs>
          <w:tab w:val="left" w:pos="426"/>
        </w:tabs>
        <w:spacing w:line="276" w:lineRule="auto"/>
        <w:jc w:val="center"/>
        <w:rPr>
          <w:rFonts w:asciiTheme="minorHAnsi" w:hAnsiTheme="minorHAnsi" w:cstheme="minorHAnsi"/>
          <w:b/>
          <w:sz w:val="22"/>
          <w:szCs w:val="22"/>
        </w:rPr>
      </w:pPr>
      <w:r w:rsidRPr="006B2FF0">
        <w:rPr>
          <w:rFonts w:asciiTheme="minorHAnsi" w:hAnsiTheme="minorHAnsi" w:cstheme="minorHAnsi"/>
          <w:noProof/>
          <w:sz w:val="22"/>
          <w:szCs w:val="22"/>
        </w:rPr>
        <w:drawing>
          <wp:inline distT="0" distB="0" distL="0" distR="0" wp14:anchorId="08D02477" wp14:editId="4B353ED4">
            <wp:extent cx="5850890" cy="1369695"/>
            <wp:effectExtent l="0" t="0" r="0" b="1905"/>
            <wp:docPr id="139275591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0890" cy="1369695"/>
                    </a:xfrm>
                    <a:prstGeom prst="rect">
                      <a:avLst/>
                    </a:prstGeom>
                    <a:noFill/>
                    <a:ln>
                      <a:noFill/>
                    </a:ln>
                  </pic:spPr>
                </pic:pic>
              </a:graphicData>
            </a:graphic>
          </wp:inline>
        </w:drawing>
      </w:r>
    </w:p>
    <w:p w14:paraId="17EB442C" w14:textId="77777777" w:rsidR="00864902" w:rsidRPr="006B2FF0" w:rsidRDefault="00864902" w:rsidP="00A07622">
      <w:pPr>
        <w:tabs>
          <w:tab w:val="left" w:pos="426"/>
        </w:tabs>
        <w:spacing w:line="276" w:lineRule="auto"/>
        <w:jc w:val="both"/>
        <w:rPr>
          <w:rFonts w:asciiTheme="minorHAnsi" w:hAnsiTheme="minorHAnsi" w:cstheme="minorHAnsi"/>
          <w:b/>
          <w:sz w:val="22"/>
          <w:szCs w:val="22"/>
        </w:rPr>
      </w:pPr>
    </w:p>
    <w:p w14:paraId="6016D4CF" w14:textId="50C406C6" w:rsidR="00864902" w:rsidRPr="006B2FF0" w:rsidRDefault="00820C38" w:rsidP="00A07622">
      <w:pPr>
        <w:spacing w:line="276" w:lineRule="auto"/>
        <w:jc w:val="both"/>
        <w:rPr>
          <w:rFonts w:asciiTheme="minorHAnsi" w:hAnsiTheme="minorHAnsi" w:cstheme="minorHAnsi"/>
          <w:sz w:val="22"/>
          <w:szCs w:val="22"/>
          <w:lang w:eastAsia="en-US"/>
        </w:rPr>
      </w:pPr>
      <w:r w:rsidRPr="006B2FF0">
        <w:rPr>
          <w:rFonts w:asciiTheme="minorHAnsi" w:hAnsiTheme="minorHAnsi" w:cstheme="minorHAnsi"/>
          <w:sz w:val="22"/>
          <w:szCs w:val="22"/>
        </w:rPr>
        <w:t xml:space="preserve">A conta contábil </w:t>
      </w:r>
      <w:r w:rsidRPr="006B2FF0">
        <w:rPr>
          <w:rFonts w:asciiTheme="minorHAnsi" w:hAnsiTheme="minorHAnsi" w:cstheme="minorHAnsi"/>
          <w:sz w:val="22"/>
          <w:szCs w:val="22"/>
          <w:lang w:eastAsia="en-US"/>
        </w:rPr>
        <w:t xml:space="preserve">4.9.9.9.1.02 </w:t>
      </w:r>
      <w:r w:rsidRPr="006B2FF0">
        <w:rPr>
          <w:rFonts w:asciiTheme="minorHAnsi" w:hAnsiTheme="minorHAnsi" w:cstheme="minorHAnsi"/>
          <w:sz w:val="22"/>
          <w:szCs w:val="22"/>
        </w:rPr>
        <w:t>VP</w:t>
      </w:r>
      <w:r>
        <w:rPr>
          <w:rFonts w:asciiTheme="minorHAnsi" w:hAnsiTheme="minorHAnsi" w:cstheme="minorHAnsi"/>
          <w:sz w:val="22"/>
          <w:szCs w:val="22"/>
        </w:rPr>
        <w:t>A</w:t>
      </w:r>
      <w:r w:rsidRPr="006B2FF0">
        <w:rPr>
          <w:rFonts w:asciiTheme="minorHAnsi" w:hAnsiTheme="minorHAnsi" w:cstheme="minorHAnsi"/>
          <w:sz w:val="22"/>
          <w:szCs w:val="22"/>
        </w:rPr>
        <w:t>’s Decorrentes de Fatos Geradores Diversos Não Orçamentário</w:t>
      </w:r>
      <w:r>
        <w:rPr>
          <w:rFonts w:asciiTheme="minorHAnsi" w:hAnsiTheme="minorHAnsi" w:cstheme="minorHAnsi"/>
          <w:sz w:val="22"/>
          <w:szCs w:val="22"/>
          <w:lang w:eastAsia="en-US"/>
        </w:rPr>
        <w:t>,</w:t>
      </w:r>
      <w:r w:rsidR="00864902" w:rsidRPr="006B2FF0">
        <w:rPr>
          <w:rFonts w:asciiTheme="minorHAnsi" w:hAnsiTheme="minorHAnsi" w:cstheme="minorHAnsi"/>
          <w:sz w:val="22"/>
          <w:szCs w:val="22"/>
          <w:lang w:eastAsia="en-US"/>
        </w:rPr>
        <w:t xml:space="preserve"> apresenta um saldo </w:t>
      </w:r>
      <w:r w:rsidR="00AC674E" w:rsidRPr="006B2FF0">
        <w:rPr>
          <w:rFonts w:asciiTheme="minorHAnsi" w:hAnsiTheme="minorHAnsi" w:cstheme="minorHAnsi"/>
          <w:sz w:val="22"/>
          <w:szCs w:val="22"/>
          <w:lang w:eastAsia="en-US"/>
        </w:rPr>
        <w:t xml:space="preserve">acumulado </w:t>
      </w:r>
      <w:r w:rsidR="00864902" w:rsidRPr="006B2FF0">
        <w:rPr>
          <w:rFonts w:asciiTheme="minorHAnsi" w:hAnsiTheme="minorHAnsi" w:cstheme="minorHAnsi"/>
          <w:sz w:val="22"/>
          <w:szCs w:val="22"/>
          <w:lang w:eastAsia="en-US"/>
        </w:rPr>
        <w:t>de</w:t>
      </w:r>
      <w:r>
        <w:rPr>
          <w:rFonts w:asciiTheme="minorHAnsi" w:hAnsiTheme="minorHAnsi" w:cstheme="minorHAnsi"/>
          <w:sz w:val="22"/>
          <w:szCs w:val="22"/>
          <w:lang w:eastAsia="en-US"/>
        </w:rPr>
        <w:t xml:space="preserve"> </w:t>
      </w:r>
      <w:r w:rsidR="00864902" w:rsidRPr="006B2FF0">
        <w:rPr>
          <w:rFonts w:asciiTheme="minorHAnsi" w:hAnsiTheme="minorHAnsi" w:cstheme="minorHAnsi"/>
          <w:sz w:val="22"/>
          <w:szCs w:val="22"/>
          <w:lang w:eastAsia="en-US"/>
        </w:rPr>
        <w:t>R$ 188.746.762,93, referente a registros tais como:</w:t>
      </w:r>
      <w:r w:rsidR="008E3187" w:rsidRPr="006B2FF0">
        <w:rPr>
          <w:rFonts w:asciiTheme="minorHAnsi" w:hAnsiTheme="minorHAnsi" w:cstheme="minorHAnsi"/>
          <w:sz w:val="22"/>
          <w:szCs w:val="22"/>
          <w:lang w:eastAsia="en-US"/>
        </w:rPr>
        <w:t xml:space="preserve"> registro do Precatório – INSS Patronal,</w:t>
      </w:r>
      <w:r w:rsidR="00864902" w:rsidRPr="006B2FF0">
        <w:rPr>
          <w:rFonts w:asciiTheme="minorHAnsi" w:hAnsiTheme="minorHAnsi" w:cstheme="minorHAnsi"/>
          <w:sz w:val="22"/>
          <w:szCs w:val="22"/>
          <w:lang w:eastAsia="en-US"/>
        </w:rPr>
        <w:t xml:space="preserve"> regularização de bens patrimoniais, reclassificações, restituições e, </w:t>
      </w:r>
      <w:r w:rsidR="008E3187" w:rsidRPr="006B2FF0">
        <w:rPr>
          <w:rFonts w:asciiTheme="minorHAnsi" w:hAnsiTheme="minorHAnsi" w:cstheme="minorHAnsi"/>
          <w:sz w:val="22"/>
          <w:szCs w:val="22"/>
          <w:lang w:eastAsia="en-US"/>
        </w:rPr>
        <w:t>outras regularizações</w:t>
      </w:r>
      <w:r w:rsidR="00864902" w:rsidRPr="006B2FF0">
        <w:rPr>
          <w:rFonts w:asciiTheme="minorHAnsi" w:hAnsiTheme="minorHAnsi" w:cstheme="minorHAnsi"/>
          <w:sz w:val="22"/>
          <w:szCs w:val="22"/>
          <w:lang w:eastAsia="en-US"/>
        </w:rPr>
        <w:t>.</w:t>
      </w:r>
    </w:p>
    <w:p w14:paraId="66EEF505" w14:textId="77777777" w:rsidR="00864902" w:rsidRPr="006B2FF0" w:rsidRDefault="00864902" w:rsidP="00A07622">
      <w:pPr>
        <w:spacing w:line="276" w:lineRule="auto"/>
        <w:jc w:val="both"/>
        <w:rPr>
          <w:rFonts w:asciiTheme="minorHAnsi" w:hAnsiTheme="minorHAnsi" w:cstheme="minorHAnsi"/>
          <w:sz w:val="16"/>
          <w:szCs w:val="16"/>
          <w:lang w:eastAsia="en-US"/>
        </w:rPr>
      </w:pPr>
    </w:p>
    <w:p w14:paraId="783AA943" w14:textId="3AAE67F3" w:rsidR="00864902" w:rsidRPr="006B2FF0" w:rsidRDefault="00864902" w:rsidP="00A07622">
      <w:pPr>
        <w:spacing w:line="276" w:lineRule="auto"/>
        <w:jc w:val="both"/>
        <w:rPr>
          <w:rFonts w:asciiTheme="minorHAnsi" w:hAnsiTheme="minorHAnsi" w:cstheme="minorHAnsi"/>
          <w:sz w:val="22"/>
          <w:szCs w:val="22"/>
          <w:lang w:eastAsia="en-US"/>
        </w:rPr>
      </w:pPr>
      <w:r w:rsidRPr="006B2FF0">
        <w:rPr>
          <w:rFonts w:asciiTheme="minorHAnsi" w:hAnsiTheme="minorHAnsi" w:cstheme="minorHAnsi"/>
          <w:sz w:val="22"/>
          <w:szCs w:val="22"/>
          <w:lang w:eastAsia="en-US"/>
        </w:rPr>
        <w:t>Destacamos que no mês de novembro, em virtude do novo entendimento a respeito do processo judicial sobre o INSS Patronal, informado pelo Departamento Nacional por meio da circular nº 007847/2023, expedida em 20/11/2023, efetuamos o registro de reclassificação no montante de R$ 188.130.910,89 na conta contábil 4.9.9.9.1.02.02.01.01 - VPAS FINANCEIRAS E NAO ORCAMENTARIAS.</w:t>
      </w:r>
    </w:p>
    <w:p w14:paraId="7D7C777B" w14:textId="77777777" w:rsidR="00864902" w:rsidRPr="006B2FF0" w:rsidRDefault="00864902" w:rsidP="00A07622">
      <w:pPr>
        <w:spacing w:line="276" w:lineRule="auto"/>
        <w:jc w:val="both"/>
        <w:rPr>
          <w:rFonts w:asciiTheme="minorHAnsi" w:hAnsiTheme="minorHAnsi" w:cstheme="minorHAnsi"/>
          <w:sz w:val="22"/>
          <w:szCs w:val="22"/>
          <w:lang w:eastAsia="en-US"/>
        </w:rPr>
      </w:pPr>
    </w:p>
    <w:p w14:paraId="4DA697B7" w14:textId="77777777" w:rsidR="00A07622" w:rsidRPr="006B2FF0" w:rsidRDefault="00A07622" w:rsidP="00A07622">
      <w:pPr>
        <w:tabs>
          <w:tab w:val="left" w:pos="426"/>
        </w:tabs>
        <w:spacing w:line="276" w:lineRule="auto"/>
        <w:jc w:val="both"/>
        <w:rPr>
          <w:rFonts w:asciiTheme="minorHAnsi" w:hAnsiTheme="minorHAnsi" w:cstheme="minorHAnsi"/>
          <w:b/>
          <w:sz w:val="22"/>
          <w:szCs w:val="22"/>
        </w:rPr>
      </w:pPr>
    </w:p>
    <w:p w14:paraId="13D6A027" w14:textId="104261F4" w:rsidR="006D4649" w:rsidRPr="006B2FF0" w:rsidRDefault="00846385" w:rsidP="00A07622">
      <w:pPr>
        <w:spacing w:line="276" w:lineRule="auto"/>
        <w:jc w:val="both"/>
        <w:rPr>
          <w:rFonts w:asciiTheme="minorHAnsi" w:hAnsiTheme="minorHAnsi" w:cstheme="minorHAnsi"/>
          <w:b/>
          <w:sz w:val="22"/>
          <w:szCs w:val="22"/>
        </w:rPr>
      </w:pPr>
      <w:r w:rsidRPr="006B2FF0">
        <w:rPr>
          <w:rFonts w:asciiTheme="minorHAnsi" w:hAnsiTheme="minorHAnsi" w:cstheme="minorHAnsi"/>
          <w:b/>
          <w:sz w:val="22"/>
          <w:szCs w:val="22"/>
        </w:rPr>
        <w:t>1.2.   VARIAÇÕES PATRIMONIAIS DIMINUTIVAS</w:t>
      </w:r>
    </w:p>
    <w:p w14:paraId="2BCABED4" w14:textId="77777777" w:rsidR="006D4649" w:rsidRPr="006B2FF0" w:rsidRDefault="006D4649" w:rsidP="00A07622">
      <w:pPr>
        <w:pStyle w:val="PargrafodaLista"/>
        <w:spacing w:line="276" w:lineRule="auto"/>
        <w:ind w:left="284"/>
        <w:jc w:val="both"/>
        <w:rPr>
          <w:rFonts w:asciiTheme="minorHAnsi" w:hAnsiTheme="minorHAnsi" w:cstheme="minorHAnsi"/>
          <w:b/>
          <w:sz w:val="16"/>
          <w:szCs w:val="16"/>
        </w:rPr>
      </w:pPr>
    </w:p>
    <w:p w14:paraId="1C078982" w14:textId="72EC54FF" w:rsidR="006D4649" w:rsidRPr="006B2FF0" w:rsidRDefault="006D4649"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 As Variações Patrimoniais Diminutivas – VPD’s da Instituição, apresentam a seguinte composição:</w:t>
      </w:r>
    </w:p>
    <w:p w14:paraId="33E1F89B" w14:textId="030B7193" w:rsidR="00647D7A" w:rsidRPr="006B2FF0" w:rsidRDefault="00647D7A" w:rsidP="00A07622">
      <w:pPr>
        <w:spacing w:line="276" w:lineRule="auto"/>
        <w:jc w:val="both"/>
        <w:rPr>
          <w:rFonts w:asciiTheme="minorHAnsi" w:hAnsiTheme="minorHAnsi" w:cstheme="minorHAnsi"/>
          <w:sz w:val="16"/>
          <w:szCs w:val="16"/>
        </w:rPr>
      </w:pPr>
    </w:p>
    <w:p w14:paraId="1E90165A" w14:textId="2AFF67C8" w:rsidR="00DE3A23" w:rsidRPr="006B2FF0" w:rsidRDefault="00864902" w:rsidP="00A07622">
      <w:pPr>
        <w:spacing w:line="276" w:lineRule="auto"/>
        <w:jc w:val="center"/>
        <w:rPr>
          <w:rFonts w:asciiTheme="minorHAnsi" w:hAnsiTheme="minorHAnsi" w:cstheme="minorHAnsi"/>
          <w:sz w:val="22"/>
          <w:szCs w:val="22"/>
        </w:rPr>
      </w:pPr>
      <w:r w:rsidRPr="006B2FF0">
        <w:rPr>
          <w:rFonts w:asciiTheme="minorHAnsi" w:hAnsiTheme="minorHAnsi" w:cstheme="minorHAnsi"/>
          <w:noProof/>
          <w:sz w:val="22"/>
          <w:szCs w:val="22"/>
        </w:rPr>
        <w:drawing>
          <wp:inline distT="0" distB="0" distL="0" distR="0" wp14:anchorId="479A9D36" wp14:editId="36588F63">
            <wp:extent cx="5850890" cy="3037205"/>
            <wp:effectExtent l="0" t="0" r="0" b="0"/>
            <wp:docPr id="56416084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0890" cy="3037205"/>
                    </a:xfrm>
                    <a:prstGeom prst="rect">
                      <a:avLst/>
                    </a:prstGeom>
                    <a:noFill/>
                    <a:ln>
                      <a:noFill/>
                    </a:ln>
                  </pic:spPr>
                </pic:pic>
              </a:graphicData>
            </a:graphic>
          </wp:inline>
        </w:drawing>
      </w:r>
    </w:p>
    <w:p w14:paraId="72422CB1" w14:textId="461919F8" w:rsidR="00864902" w:rsidRPr="006B2FF0" w:rsidRDefault="006652C3"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lastRenderedPageBreak/>
        <w:t xml:space="preserve">No mês, o Total das Variações Patrimoniais Diminutivas - Orçamentárias foi de R$ </w:t>
      </w:r>
      <w:r w:rsidR="00864902" w:rsidRPr="006B2FF0">
        <w:rPr>
          <w:rFonts w:asciiTheme="minorHAnsi" w:hAnsiTheme="minorHAnsi" w:cstheme="minorHAnsi"/>
          <w:sz w:val="22"/>
          <w:szCs w:val="22"/>
        </w:rPr>
        <w:t>47.029.697,83</w:t>
      </w:r>
      <w:r w:rsidRPr="006B2FF0">
        <w:rPr>
          <w:rFonts w:asciiTheme="minorHAnsi" w:hAnsiTheme="minorHAnsi" w:cstheme="minorHAnsi"/>
          <w:sz w:val="22"/>
          <w:szCs w:val="22"/>
        </w:rPr>
        <w:t xml:space="preserve">. As </w:t>
      </w:r>
      <w:r w:rsidR="0073625B" w:rsidRPr="006B2FF0">
        <w:rPr>
          <w:rFonts w:asciiTheme="minorHAnsi" w:hAnsiTheme="minorHAnsi" w:cstheme="minorHAnsi"/>
          <w:sz w:val="22"/>
          <w:szCs w:val="22"/>
        </w:rPr>
        <w:t xml:space="preserve">despesas com Serviços de Terceiros – PJ no valor de R$ </w:t>
      </w:r>
      <w:r w:rsidR="00864902" w:rsidRPr="006B2FF0">
        <w:rPr>
          <w:rFonts w:asciiTheme="minorHAnsi" w:hAnsiTheme="minorHAnsi" w:cstheme="minorHAnsi"/>
          <w:sz w:val="22"/>
          <w:szCs w:val="22"/>
        </w:rPr>
        <w:t>18.413.070,96</w:t>
      </w:r>
      <w:r w:rsidR="0073625B" w:rsidRPr="006B2FF0">
        <w:rPr>
          <w:rFonts w:asciiTheme="minorHAnsi" w:hAnsiTheme="minorHAnsi" w:cstheme="minorHAnsi"/>
          <w:sz w:val="22"/>
          <w:szCs w:val="22"/>
        </w:rPr>
        <w:t>, que correspondeu a 3</w:t>
      </w:r>
      <w:r w:rsidR="00864902" w:rsidRPr="006B2FF0">
        <w:rPr>
          <w:rFonts w:asciiTheme="minorHAnsi" w:hAnsiTheme="minorHAnsi" w:cstheme="minorHAnsi"/>
          <w:sz w:val="22"/>
          <w:szCs w:val="22"/>
        </w:rPr>
        <w:t>9,15</w:t>
      </w:r>
      <w:r w:rsidR="0073625B" w:rsidRPr="006B2FF0">
        <w:rPr>
          <w:rFonts w:asciiTheme="minorHAnsi" w:hAnsiTheme="minorHAnsi" w:cstheme="minorHAnsi"/>
          <w:sz w:val="22"/>
          <w:szCs w:val="22"/>
        </w:rPr>
        <w:t xml:space="preserve">% </w:t>
      </w:r>
      <w:r w:rsidRPr="006B2FF0">
        <w:rPr>
          <w:rFonts w:asciiTheme="minorHAnsi" w:hAnsiTheme="minorHAnsi" w:cstheme="minorHAnsi"/>
          <w:sz w:val="22"/>
          <w:szCs w:val="22"/>
        </w:rPr>
        <w:t xml:space="preserve">do total das VPD’s, seguido </w:t>
      </w:r>
      <w:r w:rsidR="0073625B" w:rsidRPr="006B2FF0">
        <w:rPr>
          <w:rFonts w:asciiTheme="minorHAnsi" w:hAnsiTheme="minorHAnsi" w:cstheme="minorHAnsi"/>
          <w:sz w:val="22"/>
          <w:szCs w:val="22"/>
        </w:rPr>
        <w:t xml:space="preserve">pelas despesas com Pessoal e Encargos no valor de R$ </w:t>
      </w:r>
      <w:r w:rsidR="00864902" w:rsidRPr="006B2FF0">
        <w:rPr>
          <w:rFonts w:asciiTheme="minorHAnsi" w:hAnsiTheme="minorHAnsi" w:cstheme="minorHAnsi"/>
          <w:sz w:val="22"/>
          <w:szCs w:val="22"/>
        </w:rPr>
        <w:t>13.124.808,72</w:t>
      </w:r>
      <w:r w:rsidR="0073625B" w:rsidRPr="006B2FF0">
        <w:rPr>
          <w:rFonts w:asciiTheme="minorHAnsi" w:hAnsiTheme="minorHAnsi" w:cstheme="minorHAnsi"/>
          <w:sz w:val="22"/>
          <w:szCs w:val="22"/>
        </w:rPr>
        <w:t xml:space="preserve">, correspondeu </w:t>
      </w:r>
      <w:r w:rsidR="00864902" w:rsidRPr="006B2FF0">
        <w:rPr>
          <w:rFonts w:asciiTheme="minorHAnsi" w:hAnsiTheme="minorHAnsi" w:cstheme="minorHAnsi"/>
          <w:sz w:val="22"/>
          <w:szCs w:val="22"/>
        </w:rPr>
        <w:t>27,91</w:t>
      </w:r>
      <w:r w:rsidR="0073625B" w:rsidRPr="006B2FF0">
        <w:rPr>
          <w:rFonts w:asciiTheme="minorHAnsi" w:hAnsiTheme="minorHAnsi" w:cstheme="minorHAnsi"/>
          <w:sz w:val="22"/>
          <w:szCs w:val="22"/>
        </w:rPr>
        <w:t xml:space="preserve">% </w:t>
      </w:r>
      <w:r w:rsidRPr="006B2FF0">
        <w:rPr>
          <w:rFonts w:asciiTheme="minorHAnsi" w:hAnsiTheme="minorHAnsi" w:cstheme="minorHAnsi"/>
          <w:sz w:val="22"/>
          <w:szCs w:val="22"/>
        </w:rPr>
        <w:t>do total das Variações Patrimoniais Diminutivas.</w:t>
      </w:r>
      <w:r w:rsidR="00864902" w:rsidRPr="006B2FF0">
        <w:rPr>
          <w:rFonts w:asciiTheme="minorHAnsi" w:hAnsiTheme="minorHAnsi" w:cstheme="minorHAnsi"/>
          <w:sz w:val="22"/>
          <w:szCs w:val="22"/>
        </w:rPr>
        <w:t xml:space="preserve"> As demais Variações Correntes somaram R$ 14.264.192,09, o que representou 30,33% e as despesas de capital somaram                                         R$ 1.227.626,06, que correspondeu a 2,61% do total geral das VPD’s no mês.</w:t>
      </w:r>
    </w:p>
    <w:p w14:paraId="6FB96F78" w14:textId="77777777" w:rsidR="00864902" w:rsidRPr="006B2FF0" w:rsidRDefault="00864902" w:rsidP="00A07622">
      <w:pPr>
        <w:spacing w:line="276" w:lineRule="auto"/>
        <w:jc w:val="both"/>
        <w:rPr>
          <w:rFonts w:asciiTheme="minorHAnsi" w:hAnsiTheme="minorHAnsi" w:cstheme="minorHAnsi"/>
          <w:sz w:val="16"/>
          <w:szCs w:val="16"/>
        </w:rPr>
      </w:pPr>
    </w:p>
    <w:p w14:paraId="39AF05A0" w14:textId="1DBFFD05" w:rsidR="00864902" w:rsidRPr="006B2FF0" w:rsidRDefault="00864902"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Comparando as despesas do mês em relação ao mês anterior, verificamos uma variação                                     de 7,39%, sendo o de maior representatividade, </w:t>
      </w:r>
      <w:r w:rsidR="00D36990">
        <w:rPr>
          <w:rFonts w:asciiTheme="minorHAnsi" w:hAnsiTheme="minorHAnsi" w:cstheme="minorHAnsi"/>
          <w:sz w:val="22"/>
          <w:szCs w:val="22"/>
        </w:rPr>
        <w:t xml:space="preserve">o aumento </w:t>
      </w:r>
      <w:r w:rsidRPr="006B2FF0">
        <w:rPr>
          <w:rFonts w:asciiTheme="minorHAnsi" w:hAnsiTheme="minorHAnsi" w:cstheme="minorHAnsi"/>
          <w:sz w:val="22"/>
          <w:szCs w:val="22"/>
        </w:rPr>
        <w:t xml:space="preserve">das Despesas </w:t>
      </w:r>
      <w:r w:rsidR="00E01E74" w:rsidRPr="006B2FF0">
        <w:rPr>
          <w:rFonts w:asciiTheme="minorHAnsi" w:hAnsiTheme="minorHAnsi" w:cstheme="minorHAnsi"/>
          <w:sz w:val="22"/>
          <w:szCs w:val="22"/>
        </w:rPr>
        <w:t xml:space="preserve">de </w:t>
      </w:r>
      <w:r w:rsidR="00D36990" w:rsidRPr="00D36990">
        <w:rPr>
          <w:rFonts w:asciiTheme="minorHAnsi" w:hAnsiTheme="minorHAnsi" w:cstheme="minorHAnsi"/>
          <w:sz w:val="22"/>
          <w:szCs w:val="22"/>
        </w:rPr>
        <w:t>Outros Serviços de Terceiros - Pessoa Jurídica</w:t>
      </w:r>
      <w:r w:rsidRPr="006B2FF0">
        <w:rPr>
          <w:rFonts w:asciiTheme="minorHAnsi" w:hAnsiTheme="minorHAnsi" w:cstheme="minorHAnsi"/>
          <w:sz w:val="22"/>
          <w:szCs w:val="22"/>
        </w:rPr>
        <w:t xml:space="preserve">, </w:t>
      </w:r>
      <w:r w:rsidR="00E01E74" w:rsidRPr="006B2FF0">
        <w:rPr>
          <w:rFonts w:asciiTheme="minorHAnsi" w:hAnsiTheme="minorHAnsi" w:cstheme="minorHAnsi"/>
          <w:sz w:val="22"/>
          <w:szCs w:val="22"/>
        </w:rPr>
        <w:t xml:space="preserve">no montante de R$ </w:t>
      </w:r>
      <w:r w:rsidR="00D36990" w:rsidRPr="00D36990">
        <w:rPr>
          <w:rFonts w:asciiTheme="minorHAnsi" w:hAnsiTheme="minorHAnsi" w:cstheme="minorHAnsi"/>
          <w:sz w:val="22"/>
          <w:szCs w:val="22"/>
        </w:rPr>
        <w:t>3.067.429,16</w:t>
      </w:r>
      <w:r w:rsidR="00E01E74" w:rsidRPr="006B2FF0">
        <w:rPr>
          <w:rFonts w:asciiTheme="minorHAnsi" w:hAnsiTheme="minorHAnsi" w:cstheme="minorHAnsi"/>
          <w:sz w:val="22"/>
          <w:szCs w:val="22"/>
        </w:rPr>
        <w:t xml:space="preserve">. </w:t>
      </w:r>
    </w:p>
    <w:p w14:paraId="28516850" w14:textId="77777777" w:rsidR="00864902" w:rsidRPr="006B2FF0" w:rsidRDefault="00864902" w:rsidP="00A07622">
      <w:pPr>
        <w:spacing w:line="276" w:lineRule="auto"/>
        <w:jc w:val="both"/>
        <w:rPr>
          <w:rFonts w:asciiTheme="minorHAnsi" w:hAnsiTheme="minorHAnsi" w:cstheme="minorHAnsi"/>
          <w:sz w:val="16"/>
          <w:szCs w:val="16"/>
        </w:rPr>
      </w:pPr>
    </w:p>
    <w:p w14:paraId="105EFAF6" w14:textId="33727541" w:rsidR="00E01E74" w:rsidRPr="006B2FF0" w:rsidRDefault="00E01E74" w:rsidP="00A07622">
      <w:pPr>
        <w:spacing w:line="276" w:lineRule="auto"/>
        <w:jc w:val="center"/>
        <w:rPr>
          <w:rFonts w:asciiTheme="minorHAnsi" w:hAnsiTheme="minorHAnsi" w:cstheme="minorHAnsi"/>
          <w:sz w:val="22"/>
          <w:szCs w:val="22"/>
        </w:rPr>
      </w:pPr>
      <w:r w:rsidRPr="006B2FF0">
        <w:rPr>
          <w:rFonts w:asciiTheme="minorHAnsi" w:hAnsiTheme="minorHAnsi" w:cstheme="minorHAnsi"/>
          <w:noProof/>
          <w:sz w:val="22"/>
          <w:szCs w:val="22"/>
        </w:rPr>
        <w:drawing>
          <wp:inline distT="0" distB="0" distL="0" distR="0" wp14:anchorId="63B0DD0E" wp14:editId="0DDA997A">
            <wp:extent cx="4391507" cy="2505075"/>
            <wp:effectExtent l="0" t="0" r="9525" b="0"/>
            <wp:docPr id="1505318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05032" cy="2512790"/>
                    </a:xfrm>
                    <a:prstGeom prst="rect">
                      <a:avLst/>
                    </a:prstGeom>
                    <a:noFill/>
                    <a:ln>
                      <a:noFill/>
                    </a:ln>
                  </pic:spPr>
                </pic:pic>
              </a:graphicData>
            </a:graphic>
          </wp:inline>
        </w:drawing>
      </w:r>
    </w:p>
    <w:p w14:paraId="78D0466B" w14:textId="77777777" w:rsidR="00A07622" w:rsidRPr="006B2FF0" w:rsidRDefault="00A07622" w:rsidP="00A07622">
      <w:pPr>
        <w:spacing w:line="276" w:lineRule="auto"/>
        <w:jc w:val="center"/>
        <w:rPr>
          <w:rFonts w:asciiTheme="minorHAnsi" w:hAnsiTheme="minorHAnsi" w:cstheme="minorHAnsi"/>
          <w:sz w:val="16"/>
          <w:szCs w:val="16"/>
        </w:rPr>
      </w:pPr>
    </w:p>
    <w:p w14:paraId="5B50E8B6" w14:textId="3C65CD1D" w:rsidR="00E01E74" w:rsidRPr="006B2FF0" w:rsidRDefault="00E01E74" w:rsidP="00A07622">
      <w:pPr>
        <w:pStyle w:val="Pargrafobsico"/>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Comparando as despesas realizadas com o orçado, verificamos uma realização de 71,31% do valor previsto, ou seja, uma realização a menor no montante de R$ 193.933.676,88 que o previsto para o exercício de 2023.</w:t>
      </w:r>
    </w:p>
    <w:p w14:paraId="025D3455" w14:textId="77777777" w:rsidR="006F56BB" w:rsidRPr="006B2FF0" w:rsidRDefault="006F56BB" w:rsidP="00A07622">
      <w:pPr>
        <w:pStyle w:val="Pargrafobsico"/>
        <w:spacing w:line="276" w:lineRule="auto"/>
        <w:jc w:val="both"/>
        <w:rPr>
          <w:rFonts w:asciiTheme="minorHAnsi" w:hAnsiTheme="minorHAnsi" w:cstheme="minorHAnsi"/>
          <w:sz w:val="16"/>
          <w:szCs w:val="16"/>
        </w:rPr>
      </w:pPr>
    </w:p>
    <w:p w14:paraId="0035FF28" w14:textId="65FC99B3" w:rsidR="00B66D50" w:rsidRPr="006B2FF0" w:rsidRDefault="00E01E74" w:rsidP="00A07622">
      <w:pPr>
        <w:pStyle w:val="Pargrafobsico"/>
        <w:spacing w:line="276" w:lineRule="auto"/>
        <w:jc w:val="center"/>
        <w:rPr>
          <w:rFonts w:asciiTheme="minorHAnsi" w:hAnsiTheme="minorHAnsi" w:cstheme="minorHAnsi"/>
          <w:sz w:val="22"/>
          <w:szCs w:val="22"/>
        </w:rPr>
      </w:pPr>
      <w:r w:rsidRPr="006B2FF0">
        <w:rPr>
          <w:rFonts w:asciiTheme="minorHAnsi" w:hAnsiTheme="minorHAnsi" w:cstheme="minorHAnsi"/>
          <w:noProof/>
          <w:sz w:val="22"/>
          <w:szCs w:val="22"/>
        </w:rPr>
        <w:drawing>
          <wp:inline distT="0" distB="0" distL="0" distR="0" wp14:anchorId="0FC1557C" wp14:editId="26D04849">
            <wp:extent cx="4492557" cy="3149277"/>
            <wp:effectExtent l="0" t="0" r="3810" b="0"/>
            <wp:docPr id="167339218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99344" cy="3154035"/>
                    </a:xfrm>
                    <a:prstGeom prst="rect">
                      <a:avLst/>
                    </a:prstGeom>
                    <a:noFill/>
                    <a:ln>
                      <a:noFill/>
                    </a:ln>
                  </pic:spPr>
                </pic:pic>
              </a:graphicData>
            </a:graphic>
          </wp:inline>
        </w:drawing>
      </w:r>
    </w:p>
    <w:p w14:paraId="320E4E78" w14:textId="51D34840" w:rsidR="00E01E74" w:rsidRPr="006B2FF0" w:rsidRDefault="00E01E74" w:rsidP="00A07622">
      <w:pPr>
        <w:pStyle w:val="Pargrafobsico"/>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lastRenderedPageBreak/>
        <w:t xml:space="preserve">Ao compararmos o realizado de 2023 com o ano anterior, verificamos uma variação de 24,19%, ou seja, uma realização superior no montante de R$ 93.887.727,54.  </w:t>
      </w:r>
    </w:p>
    <w:p w14:paraId="69E5212A" w14:textId="77777777" w:rsidR="00E01E74" w:rsidRPr="006B2FF0" w:rsidRDefault="00E01E74" w:rsidP="00A07622">
      <w:pPr>
        <w:pStyle w:val="Pargrafobsico"/>
        <w:spacing w:line="276" w:lineRule="auto"/>
        <w:jc w:val="both"/>
        <w:rPr>
          <w:rFonts w:asciiTheme="minorHAnsi" w:hAnsiTheme="minorHAnsi" w:cstheme="minorHAnsi"/>
          <w:sz w:val="22"/>
          <w:szCs w:val="22"/>
        </w:rPr>
      </w:pPr>
    </w:p>
    <w:p w14:paraId="01C36A32" w14:textId="77777777" w:rsidR="00B66D50" w:rsidRPr="006B2FF0" w:rsidRDefault="00B66D50" w:rsidP="00A07622">
      <w:pPr>
        <w:pStyle w:val="Pargrafobsico"/>
        <w:spacing w:line="276" w:lineRule="auto"/>
        <w:jc w:val="both"/>
        <w:rPr>
          <w:rFonts w:asciiTheme="minorHAnsi" w:hAnsiTheme="minorHAnsi" w:cstheme="minorHAnsi"/>
          <w:sz w:val="22"/>
          <w:szCs w:val="22"/>
          <w:highlight w:val="yellow"/>
        </w:rPr>
      </w:pPr>
    </w:p>
    <w:p w14:paraId="2819A22A" w14:textId="08A5298B" w:rsidR="006D4649" w:rsidRPr="006B2FF0" w:rsidRDefault="006D4649" w:rsidP="00A07622">
      <w:pPr>
        <w:spacing w:line="276" w:lineRule="auto"/>
        <w:jc w:val="both"/>
        <w:rPr>
          <w:rFonts w:asciiTheme="minorHAnsi" w:hAnsiTheme="minorHAnsi" w:cstheme="minorHAnsi"/>
          <w:b/>
          <w:sz w:val="22"/>
          <w:szCs w:val="22"/>
        </w:rPr>
      </w:pPr>
      <w:r w:rsidRPr="006B2FF0">
        <w:rPr>
          <w:rFonts w:asciiTheme="minorHAnsi" w:hAnsiTheme="minorHAnsi" w:cstheme="minorHAnsi"/>
          <w:b/>
          <w:sz w:val="22"/>
          <w:szCs w:val="22"/>
        </w:rPr>
        <w:t>Outras Variações Patrimoniais Diminutivas (Não Sensibiliza o Orçamento)</w:t>
      </w:r>
    </w:p>
    <w:p w14:paraId="49B970CA" w14:textId="77777777" w:rsidR="00C2737E" w:rsidRPr="006B2FF0" w:rsidRDefault="00C2737E" w:rsidP="00A07622">
      <w:pPr>
        <w:spacing w:line="276" w:lineRule="auto"/>
        <w:jc w:val="both"/>
        <w:rPr>
          <w:rFonts w:asciiTheme="minorHAnsi" w:hAnsiTheme="minorHAnsi" w:cstheme="minorHAnsi"/>
          <w:b/>
          <w:sz w:val="22"/>
          <w:szCs w:val="22"/>
        </w:rPr>
      </w:pPr>
    </w:p>
    <w:p w14:paraId="09D3B218" w14:textId="11047D4C" w:rsidR="006D4649" w:rsidRPr="006B2FF0" w:rsidRDefault="00E01E74" w:rsidP="00A07622">
      <w:pPr>
        <w:spacing w:line="276" w:lineRule="auto"/>
        <w:jc w:val="center"/>
        <w:rPr>
          <w:rFonts w:asciiTheme="minorHAnsi" w:hAnsiTheme="minorHAnsi" w:cstheme="minorHAnsi"/>
          <w:b/>
          <w:sz w:val="22"/>
          <w:szCs w:val="22"/>
        </w:rPr>
      </w:pPr>
      <w:r w:rsidRPr="006B2FF0">
        <w:rPr>
          <w:rFonts w:asciiTheme="minorHAnsi" w:hAnsiTheme="minorHAnsi" w:cstheme="minorHAnsi"/>
          <w:noProof/>
          <w:sz w:val="22"/>
          <w:szCs w:val="22"/>
        </w:rPr>
        <w:drawing>
          <wp:inline distT="0" distB="0" distL="0" distR="0" wp14:anchorId="62342B36" wp14:editId="509D35DB">
            <wp:extent cx="5850890" cy="918845"/>
            <wp:effectExtent l="0" t="0" r="0" b="0"/>
            <wp:docPr id="129465013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50890" cy="918845"/>
                    </a:xfrm>
                    <a:prstGeom prst="rect">
                      <a:avLst/>
                    </a:prstGeom>
                    <a:noFill/>
                    <a:ln>
                      <a:noFill/>
                    </a:ln>
                  </pic:spPr>
                </pic:pic>
              </a:graphicData>
            </a:graphic>
          </wp:inline>
        </w:drawing>
      </w:r>
    </w:p>
    <w:p w14:paraId="1963ED35" w14:textId="77777777" w:rsidR="006D4649" w:rsidRPr="006B2FF0" w:rsidRDefault="006D4649" w:rsidP="00A07622">
      <w:pPr>
        <w:spacing w:line="276" w:lineRule="auto"/>
        <w:jc w:val="both"/>
        <w:rPr>
          <w:rFonts w:asciiTheme="minorHAnsi" w:hAnsiTheme="minorHAnsi" w:cstheme="minorHAnsi"/>
          <w:b/>
          <w:sz w:val="22"/>
          <w:szCs w:val="22"/>
        </w:rPr>
      </w:pPr>
    </w:p>
    <w:p w14:paraId="7B5D94B6" w14:textId="2AAB9C2D" w:rsidR="00FD2D10" w:rsidRPr="006B2FF0" w:rsidRDefault="00FD2D1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A conta contábil 3.9.9.9.1.02 VPD’s Decorrentes de Fatos Geradores Diversos Não Orçamentário, apresenta um saldo de R$ </w:t>
      </w:r>
      <w:r w:rsidR="00E01E74" w:rsidRPr="006B2FF0">
        <w:rPr>
          <w:rFonts w:asciiTheme="minorHAnsi" w:hAnsiTheme="minorHAnsi" w:cstheme="minorHAnsi"/>
          <w:sz w:val="22"/>
          <w:szCs w:val="22"/>
        </w:rPr>
        <w:t>1.866.078,28</w:t>
      </w:r>
      <w:r w:rsidRPr="006B2FF0">
        <w:rPr>
          <w:rFonts w:asciiTheme="minorHAnsi" w:hAnsiTheme="minorHAnsi" w:cstheme="minorHAnsi"/>
          <w:sz w:val="22"/>
          <w:szCs w:val="22"/>
        </w:rPr>
        <w:t xml:space="preserve">, </w:t>
      </w:r>
      <w:r w:rsidRPr="006B2FF0">
        <w:rPr>
          <w:rFonts w:asciiTheme="minorHAnsi" w:hAnsiTheme="minorHAnsi" w:cstheme="minorHAnsi"/>
          <w:sz w:val="22"/>
          <w:szCs w:val="22"/>
          <w:lang w:eastAsia="en-US"/>
        </w:rPr>
        <w:t>referente a registros tais como: baixa de imobilizado,</w:t>
      </w:r>
      <w:r w:rsidR="0039054A" w:rsidRPr="006B2FF0">
        <w:rPr>
          <w:rFonts w:asciiTheme="minorHAnsi" w:hAnsiTheme="minorHAnsi" w:cstheme="minorHAnsi"/>
          <w:sz w:val="22"/>
          <w:szCs w:val="22"/>
          <w:lang w:eastAsia="en-US"/>
        </w:rPr>
        <w:t xml:space="preserve"> bem como, outras baixas contábeis devidamente aprovadas pelo Conselho Regional da Instituição.</w:t>
      </w:r>
    </w:p>
    <w:p w14:paraId="501EFE55" w14:textId="77777777" w:rsidR="00FD2D10" w:rsidRPr="006B2FF0" w:rsidRDefault="00FD2D10" w:rsidP="00A07622">
      <w:pPr>
        <w:spacing w:line="276" w:lineRule="auto"/>
        <w:jc w:val="both"/>
        <w:rPr>
          <w:rFonts w:asciiTheme="minorHAnsi" w:hAnsiTheme="minorHAnsi" w:cstheme="minorHAnsi"/>
          <w:sz w:val="22"/>
          <w:szCs w:val="22"/>
        </w:rPr>
      </w:pPr>
    </w:p>
    <w:p w14:paraId="180113B1" w14:textId="77777777" w:rsidR="00706A4B" w:rsidRPr="006B2FF0" w:rsidRDefault="00706A4B" w:rsidP="00A07622">
      <w:pPr>
        <w:spacing w:line="276" w:lineRule="auto"/>
        <w:jc w:val="both"/>
        <w:rPr>
          <w:rFonts w:asciiTheme="minorHAnsi" w:hAnsiTheme="minorHAnsi" w:cstheme="minorHAnsi"/>
          <w:sz w:val="22"/>
          <w:szCs w:val="22"/>
        </w:rPr>
      </w:pPr>
    </w:p>
    <w:p w14:paraId="581ABF7C" w14:textId="72FAE75A" w:rsidR="009A42B3" w:rsidRPr="006B2FF0" w:rsidRDefault="007C03AD" w:rsidP="00A07622">
      <w:pPr>
        <w:spacing w:line="276" w:lineRule="auto"/>
        <w:jc w:val="both"/>
        <w:rPr>
          <w:rFonts w:asciiTheme="minorHAnsi" w:hAnsiTheme="minorHAnsi" w:cstheme="minorHAnsi"/>
          <w:b/>
          <w:sz w:val="22"/>
          <w:szCs w:val="22"/>
        </w:rPr>
      </w:pPr>
      <w:r w:rsidRPr="006B2FF0">
        <w:rPr>
          <w:rFonts w:asciiTheme="minorHAnsi" w:hAnsiTheme="minorHAnsi" w:cstheme="minorHAnsi"/>
          <w:b/>
          <w:sz w:val="22"/>
          <w:szCs w:val="22"/>
        </w:rPr>
        <w:t xml:space="preserve">1.3.   RESULTADO </w:t>
      </w:r>
    </w:p>
    <w:p w14:paraId="2F3D78B6" w14:textId="77777777" w:rsidR="000E1337" w:rsidRPr="006B2FF0" w:rsidRDefault="000E1337" w:rsidP="00A07622">
      <w:pPr>
        <w:spacing w:line="276" w:lineRule="auto"/>
        <w:jc w:val="both"/>
        <w:rPr>
          <w:rFonts w:asciiTheme="minorHAnsi" w:hAnsiTheme="minorHAnsi" w:cstheme="minorHAnsi"/>
          <w:b/>
          <w:sz w:val="16"/>
          <w:szCs w:val="16"/>
        </w:rPr>
      </w:pPr>
    </w:p>
    <w:p w14:paraId="3BF48F21" w14:textId="45894FFA" w:rsidR="00FD2D10" w:rsidRPr="006B2FF0" w:rsidRDefault="00FD2D1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Os resultados contábil e orçamentário apresentaram superávits acumulado</w:t>
      </w:r>
      <w:r w:rsidR="00A52EC5" w:rsidRPr="006B2FF0">
        <w:rPr>
          <w:rFonts w:asciiTheme="minorHAnsi" w:hAnsiTheme="minorHAnsi" w:cstheme="minorHAnsi"/>
          <w:sz w:val="22"/>
          <w:szCs w:val="22"/>
        </w:rPr>
        <w:t xml:space="preserve"> no exercício 2023, </w:t>
      </w:r>
      <w:r w:rsidRPr="006B2FF0">
        <w:rPr>
          <w:rFonts w:asciiTheme="minorHAnsi" w:hAnsiTheme="minorHAnsi" w:cstheme="minorHAnsi"/>
          <w:sz w:val="22"/>
          <w:szCs w:val="22"/>
        </w:rPr>
        <w:t xml:space="preserve">respectivamente em R$ </w:t>
      </w:r>
      <w:r w:rsidR="0061477A" w:rsidRPr="006B2FF0">
        <w:rPr>
          <w:rFonts w:asciiTheme="minorHAnsi" w:hAnsiTheme="minorHAnsi" w:cstheme="minorHAnsi"/>
          <w:sz w:val="22"/>
          <w:szCs w:val="22"/>
        </w:rPr>
        <w:t xml:space="preserve">409.726.804,68 </w:t>
      </w:r>
      <w:r w:rsidRPr="006B2FF0">
        <w:rPr>
          <w:rFonts w:asciiTheme="minorHAnsi" w:hAnsiTheme="minorHAnsi" w:cstheme="minorHAnsi"/>
          <w:sz w:val="22"/>
          <w:szCs w:val="22"/>
        </w:rPr>
        <w:t xml:space="preserve">e R$ </w:t>
      </w:r>
      <w:r w:rsidR="0061477A" w:rsidRPr="006B2FF0">
        <w:rPr>
          <w:rFonts w:asciiTheme="minorHAnsi" w:hAnsiTheme="minorHAnsi" w:cstheme="minorHAnsi"/>
          <w:sz w:val="22"/>
          <w:szCs w:val="22"/>
        </w:rPr>
        <w:t>208.480.419,41</w:t>
      </w:r>
      <w:r w:rsidRPr="006B2FF0">
        <w:rPr>
          <w:rFonts w:asciiTheme="minorHAnsi" w:hAnsiTheme="minorHAnsi" w:cstheme="minorHAnsi"/>
          <w:sz w:val="22"/>
          <w:szCs w:val="22"/>
        </w:rPr>
        <w:t xml:space="preserve">. O Resultado Contábil do período apresenta uma margem de </w:t>
      </w:r>
      <w:r w:rsidR="0061477A" w:rsidRPr="006B2FF0">
        <w:rPr>
          <w:rFonts w:asciiTheme="minorHAnsi" w:hAnsiTheme="minorHAnsi" w:cstheme="minorHAnsi"/>
          <w:sz w:val="22"/>
          <w:szCs w:val="22"/>
        </w:rPr>
        <w:t>59,34</w:t>
      </w:r>
      <w:r w:rsidRPr="006B2FF0">
        <w:rPr>
          <w:rFonts w:asciiTheme="minorHAnsi" w:hAnsiTheme="minorHAnsi" w:cstheme="minorHAnsi"/>
          <w:sz w:val="22"/>
          <w:szCs w:val="22"/>
        </w:rPr>
        <w:t xml:space="preserve">% em relação a receita. Na perspectiva orçamentária o resultado apresenta uma margem de </w:t>
      </w:r>
      <w:r w:rsidR="0061477A" w:rsidRPr="006B2FF0">
        <w:rPr>
          <w:rFonts w:asciiTheme="minorHAnsi" w:hAnsiTheme="minorHAnsi" w:cstheme="minorHAnsi"/>
          <w:sz w:val="22"/>
          <w:szCs w:val="22"/>
        </w:rPr>
        <w:t>30,20</w:t>
      </w:r>
      <w:r w:rsidRPr="006B2FF0">
        <w:rPr>
          <w:rFonts w:asciiTheme="minorHAnsi" w:hAnsiTheme="minorHAnsi" w:cstheme="minorHAnsi"/>
          <w:sz w:val="22"/>
          <w:szCs w:val="22"/>
        </w:rPr>
        <w:t>%, onde 6</w:t>
      </w:r>
      <w:r w:rsidR="0061477A" w:rsidRPr="006B2FF0">
        <w:rPr>
          <w:rFonts w:asciiTheme="minorHAnsi" w:hAnsiTheme="minorHAnsi" w:cstheme="minorHAnsi"/>
          <w:sz w:val="22"/>
          <w:szCs w:val="22"/>
        </w:rPr>
        <w:t>5,32</w:t>
      </w:r>
      <w:r w:rsidRPr="006B2FF0">
        <w:rPr>
          <w:rFonts w:asciiTheme="minorHAnsi" w:hAnsiTheme="minorHAnsi" w:cstheme="minorHAnsi"/>
          <w:sz w:val="22"/>
          <w:szCs w:val="22"/>
        </w:rPr>
        <w:t>% foram consumidos em despesas correntes, tais como manutenção e operacionalização da atividade e, 4,</w:t>
      </w:r>
      <w:r w:rsidR="0061477A" w:rsidRPr="006B2FF0">
        <w:rPr>
          <w:rFonts w:asciiTheme="minorHAnsi" w:hAnsiTheme="minorHAnsi" w:cstheme="minorHAnsi"/>
          <w:sz w:val="22"/>
          <w:szCs w:val="22"/>
        </w:rPr>
        <w:t>48</w:t>
      </w:r>
      <w:r w:rsidRPr="006B2FF0">
        <w:rPr>
          <w:rFonts w:asciiTheme="minorHAnsi" w:hAnsiTheme="minorHAnsi" w:cstheme="minorHAnsi"/>
          <w:sz w:val="22"/>
          <w:szCs w:val="22"/>
        </w:rPr>
        <w:t>% em investimento de obras e equipamentos na Instituição.</w:t>
      </w:r>
    </w:p>
    <w:p w14:paraId="7EAC348C" w14:textId="77777777" w:rsidR="006F56BB" w:rsidRPr="006B2FF0" w:rsidRDefault="006F56BB" w:rsidP="00A07622">
      <w:pPr>
        <w:spacing w:line="276" w:lineRule="auto"/>
        <w:jc w:val="both"/>
        <w:rPr>
          <w:rFonts w:asciiTheme="minorHAnsi" w:hAnsiTheme="minorHAnsi" w:cstheme="minorHAnsi"/>
          <w:sz w:val="16"/>
          <w:szCs w:val="16"/>
        </w:rPr>
      </w:pPr>
    </w:p>
    <w:p w14:paraId="30AA62C2" w14:textId="482C951B" w:rsidR="0060230D" w:rsidRPr="006B2FF0" w:rsidRDefault="00FE6CB1" w:rsidP="00A07622">
      <w:pPr>
        <w:spacing w:line="276" w:lineRule="auto"/>
        <w:jc w:val="center"/>
        <w:rPr>
          <w:rFonts w:asciiTheme="minorHAnsi" w:hAnsiTheme="minorHAnsi" w:cstheme="minorHAnsi"/>
          <w:noProof/>
          <w:sz w:val="22"/>
          <w:szCs w:val="22"/>
        </w:rPr>
      </w:pPr>
      <w:r w:rsidRPr="006B2FF0">
        <w:rPr>
          <w:rFonts w:asciiTheme="minorHAnsi" w:hAnsiTheme="minorHAnsi" w:cstheme="minorHAnsi"/>
          <w:noProof/>
          <w:sz w:val="22"/>
          <w:szCs w:val="22"/>
        </w:rPr>
        <w:drawing>
          <wp:inline distT="0" distB="0" distL="0" distR="0" wp14:anchorId="4447386D" wp14:editId="630CAB8D">
            <wp:extent cx="4085019" cy="3437729"/>
            <wp:effectExtent l="0" t="0" r="0" b="0"/>
            <wp:docPr id="1758875444"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95360" cy="3446431"/>
                    </a:xfrm>
                    <a:prstGeom prst="rect">
                      <a:avLst/>
                    </a:prstGeom>
                    <a:noFill/>
                    <a:ln>
                      <a:noFill/>
                    </a:ln>
                  </pic:spPr>
                </pic:pic>
              </a:graphicData>
            </a:graphic>
          </wp:inline>
        </w:drawing>
      </w:r>
    </w:p>
    <w:p w14:paraId="343F6774" w14:textId="77777777" w:rsidR="00027F09" w:rsidRPr="006B2FF0" w:rsidRDefault="00027F09" w:rsidP="00A07622">
      <w:pPr>
        <w:spacing w:line="276" w:lineRule="auto"/>
        <w:jc w:val="both"/>
        <w:rPr>
          <w:rFonts w:asciiTheme="minorHAnsi" w:hAnsiTheme="minorHAnsi" w:cstheme="minorHAnsi"/>
          <w:noProof/>
          <w:sz w:val="22"/>
          <w:szCs w:val="22"/>
        </w:rPr>
      </w:pPr>
    </w:p>
    <w:p w14:paraId="186B8F6C" w14:textId="2232B713" w:rsidR="00731BBB" w:rsidRPr="006B2FF0" w:rsidRDefault="00972D5E"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lastRenderedPageBreak/>
        <w:t>O</w:t>
      </w:r>
      <w:r w:rsidR="00731BBB" w:rsidRPr="006B2FF0">
        <w:rPr>
          <w:rFonts w:asciiTheme="minorHAnsi" w:hAnsiTheme="minorHAnsi" w:cstheme="minorHAnsi"/>
          <w:sz w:val="22"/>
          <w:szCs w:val="22"/>
        </w:rPr>
        <w:t xml:space="preserve"> Superávit financeiro é apurado por meio da equação: (Ativo Circulante + Realizável a LP)</w:t>
      </w:r>
      <w:r w:rsidRPr="006B2FF0">
        <w:rPr>
          <w:rFonts w:asciiTheme="minorHAnsi" w:hAnsiTheme="minorHAnsi" w:cstheme="minorHAnsi"/>
          <w:sz w:val="22"/>
          <w:szCs w:val="22"/>
        </w:rPr>
        <w:t xml:space="preserve"> </w:t>
      </w:r>
      <w:r w:rsidR="00731BBB" w:rsidRPr="006B2FF0">
        <w:rPr>
          <w:rFonts w:asciiTheme="minorHAnsi" w:hAnsiTheme="minorHAnsi" w:cstheme="minorHAnsi"/>
          <w:sz w:val="22"/>
          <w:szCs w:val="22"/>
        </w:rPr>
        <w:t>– (Passivo Circulante + Passivo Não Circulante)</w:t>
      </w:r>
      <w:r w:rsidRPr="006B2FF0">
        <w:rPr>
          <w:rFonts w:asciiTheme="minorHAnsi" w:hAnsiTheme="minorHAnsi" w:cstheme="minorHAnsi"/>
          <w:sz w:val="22"/>
          <w:szCs w:val="22"/>
        </w:rPr>
        <w:t>.</w:t>
      </w:r>
    </w:p>
    <w:p w14:paraId="7169F0AE" w14:textId="77777777" w:rsidR="00731BBB" w:rsidRPr="006B2FF0" w:rsidRDefault="00731BBB" w:rsidP="00A07622">
      <w:pPr>
        <w:spacing w:line="276" w:lineRule="auto"/>
        <w:jc w:val="both"/>
        <w:rPr>
          <w:rFonts w:asciiTheme="minorHAnsi" w:hAnsiTheme="minorHAnsi" w:cstheme="minorHAnsi"/>
          <w:b/>
          <w:bCs/>
          <w:sz w:val="22"/>
          <w:szCs w:val="22"/>
        </w:rPr>
      </w:pPr>
    </w:p>
    <w:p w14:paraId="08434A3C" w14:textId="0A20C5CC" w:rsidR="00731BBB" w:rsidRPr="006B2FF0" w:rsidRDefault="0061477A" w:rsidP="00A07622">
      <w:pPr>
        <w:spacing w:line="276" w:lineRule="auto"/>
        <w:jc w:val="center"/>
        <w:rPr>
          <w:rFonts w:asciiTheme="minorHAnsi" w:hAnsiTheme="minorHAnsi" w:cstheme="minorHAnsi"/>
          <w:b/>
          <w:bCs/>
          <w:sz w:val="22"/>
          <w:szCs w:val="22"/>
        </w:rPr>
      </w:pPr>
      <w:r w:rsidRPr="006B2FF0">
        <w:rPr>
          <w:rFonts w:asciiTheme="minorHAnsi" w:hAnsiTheme="minorHAnsi" w:cstheme="minorHAnsi"/>
          <w:noProof/>
          <w:sz w:val="22"/>
          <w:szCs w:val="22"/>
        </w:rPr>
        <w:drawing>
          <wp:inline distT="0" distB="0" distL="0" distR="0" wp14:anchorId="3AF69318" wp14:editId="2471AC73">
            <wp:extent cx="4657978" cy="523732"/>
            <wp:effectExtent l="0" t="0" r="0" b="0"/>
            <wp:docPr id="60596489"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26391" cy="531424"/>
                    </a:xfrm>
                    <a:prstGeom prst="rect">
                      <a:avLst/>
                    </a:prstGeom>
                    <a:noFill/>
                    <a:ln>
                      <a:noFill/>
                    </a:ln>
                  </pic:spPr>
                </pic:pic>
              </a:graphicData>
            </a:graphic>
          </wp:inline>
        </w:drawing>
      </w:r>
    </w:p>
    <w:p w14:paraId="3EA5F790" w14:textId="77777777" w:rsidR="00FD2D10" w:rsidRPr="006B2FF0" w:rsidRDefault="00FD2D10" w:rsidP="00A07622">
      <w:pPr>
        <w:spacing w:line="276" w:lineRule="auto"/>
        <w:jc w:val="both"/>
        <w:rPr>
          <w:rFonts w:asciiTheme="minorHAnsi" w:hAnsiTheme="minorHAnsi" w:cstheme="minorHAnsi"/>
          <w:b/>
          <w:bCs/>
          <w:sz w:val="22"/>
          <w:szCs w:val="22"/>
        </w:rPr>
      </w:pPr>
    </w:p>
    <w:p w14:paraId="375EB807" w14:textId="2277B4F9" w:rsidR="00583789" w:rsidRPr="006B2FF0" w:rsidRDefault="003D4EB2" w:rsidP="003D4EB2">
      <w:pPr>
        <w:spacing w:line="276" w:lineRule="auto"/>
        <w:jc w:val="center"/>
        <w:rPr>
          <w:rFonts w:asciiTheme="minorHAnsi" w:hAnsiTheme="minorHAnsi" w:cstheme="minorHAnsi"/>
          <w:b/>
          <w:bCs/>
          <w:sz w:val="22"/>
          <w:szCs w:val="22"/>
        </w:rPr>
      </w:pPr>
      <w:r w:rsidRPr="006B2FF0">
        <w:rPr>
          <w:rFonts w:asciiTheme="minorHAnsi" w:hAnsiTheme="minorHAnsi" w:cstheme="minorHAnsi"/>
          <w:noProof/>
        </w:rPr>
        <w:drawing>
          <wp:inline distT="0" distB="0" distL="0" distR="0" wp14:anchorId="315C715C" wp14:editId="03C7E3AA">
            <wp:extent cx="4675273" cy="711389"/>
            <wp:effectExtent l="0" t="0" r="0" b="0"/>
            <wp:docPr id="104166985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4969" cy="712864"/>
                    </a:xfrm>
                    <a:prstGeom prst="rect">
                      <a:avLst/>
                    </a:prstGeom>
                    <a:noFill/>
                    <a:ln>
                      <a:noFill/>
                    </a:ln>
                  </pic:spPr>
                </pic:pic>
              </a:graphicData>
            </a:graphic>
          </wp:inline>
        </w:drawing>
      </w:r>
    </w:p>
    <w:p w14:paraId="36D93E4A" w14:textId="77777777" w:rsidR="003D4EB2" w:rsidRPr="006B2FF0" w:rsidRDefault="003D4EB2" w:rsidP="00A07622">
      <w:pPr>
        <w:spacing w:line="276" w:lineRule="auto"/>
        <w:jc w:val="both"/>
        <w:rPr>
          <w:rFonts w:asciiTheme="minorHAnsi" w:hAnsiTheme="minorHAnsi" w:cstheme="minorHAnsi"/>
          <w:b/>
          <w:bCs/>
          <w:sz w:val="22"/>
          <w:szCs w:val="22"/>
        </w:rPr>
      </w:pPr>
    </w:p>
    <w:p w14:paraId="2A22517F" w14:textId="77777777" w:rsidR="003D4EB2" w:rsidRPr="006B2FF0" w:rsidRDefault="003D4EB2" w:rsidP="00A07622">
      <w:pPr>
        <w:spacing w:line="276" w:lineRule="auto"/>
        <w:jc w:val="both"/>
        <w:rPr>
          <w:rFonts w:asciiTheme="minorHAnsi" w:hAnsiTheme="minorHAnsi" w:cstheme="minorHAnsi"/>
          <w:b/>
          <w:bCs/>
          <w:sz w:val="22"/>
          <w:szCs w:val="22"/>
        </w:rPr>
      </w:pPr>
    </w:p>
    <w:p w14:paraId="1DF11EBC" w14:textId="781E242D" w:rsidR="00CB520D" w:rsidRPr="006B2FF0" w:rsidRDefault="00BF4834" w:rsidP="00A07622">
      <w:pPr>
        <w:spacing w:line="276" w:lineRule="auto"/>
        <w:jc w:val="both"/>
        <w:rPr>
          <w:rFonts w:asciiTheme="minorHAnsi" w:hAnsiTheme="minorHAnsi" w:cstheme="minorHAnsi"/>
          <w:b/>
          <w:bCs/>
          <w:sz w:val="22"/>
          <w:szCs w:val="22"/>
        </w:rPr>
      </w:pPr>
      <w:r w:rsidRPr="006B2FF0">
        <w:rPr>
          <w:rFonts w:asciiTheme="minorHAnsi" w:hAnsiTheme="minorHAnsi" w:cstheme="minorHAnsi"/>
          <w:b/>
          <w:bCs/>
          <w:sz w:val="22"/>
          <w:szCs w:val="22"/>
        </w:rPr>
        <w:t>1.3.1.  RESULTADO OPERACIONAL</w:t>
      </w:r>
    </w:p>
    <w:p w14:paraId="4634CB64" w14:textId="77777777" w:rsidR="00CB520D" w:rsidRPr="006B2FF0" w:rsidRDefault="00CB520D" w:rsidP="00A07622">
      <w:pPr>
        <w:spacing w:line="276" w:lineRule="auto"/>
        <w:jc w:val="both"/>
        <w:rPr>
          <w:rFonts w:asciiTheme="minorHAnsi" w:hAnsiTheme="minorHAnsi" w:cstheme="minorHAnsi"/>
          <w:b/>
          <w:bCs/>
          <w:sz w:val="22"/>
          <w:szCs w:val="22"/>
        </w:rPr>
      </w:pPr>
    </w:p>
    <w:p w14:paraId="26A20923" w14:textId="372761E1" w:rsidR="00CB520D" w:rsidRPr="006B2FF0" w:rsidRDefault="00CB520D" w:rsidP="00A07622">
      <w:pPr>
        <w:pStyle w:val="Pargrafobsico"/>
        <w:spacing w:line="276" w:lineRule="auto"/>
        <w:jc w:val="both"/>
        <w:rPr>
          <w:rFonts w:asciiTheme="minorHAnsi" w:hAnsiTheme="minorHAnsi" w:cstheme="minorHAnsi"/>
          <w:color w:val="auto"/>
          <w:sz w:val="22"/>
          <w:szCs w:val="22"/>
          <w:lang w:eastAsia="pt-BR"/>
        </w:rPr>
      </w:pPr>
      <w:r w:rsidRPr="006B2FF0">
        <w:rPr>
          <w:rFonts w:asciiTheme="minorHAnsi" w:hAnsiTheme="minorHAnsi" w:cstheme="minorHAnsi"/>
          <w:color w:val="auto"/>
          <w:sz w:val="22"/>
          <w:szCs w:val="22"/>
          <w:lang w:eastAsia="pt-BR"/>
        </w:rPr>
        <w:t>O Resultado Operacional: indica o total da Receita – VPA Corrente em relação ao total da Despesa – VPD Corrente.</w:t>
      </w:r>
    </w:p>
    <w:p w14:paraId="7CE2C0A3" w14:textId="77777777" w:rsidR="00DA4E37" w:rsidRPr="006B2FF0" w:rsidRDefault="00DA4E37" w:rsidP="00A07622">
      <w:pPr>
        <w:pStyle w:val="Pargrafobsico"/>
        <w:spacing w:line="276" w:lineRule="auto"/>
        <w:jc w:val="both"/>
        <w:rPr>
          <w:rFonts w:asciiTheme="minorHAnsi" w:hAnsiTheme="minorHAnsi" w:cstheme="minorHAnsi"/>
          <w:color w:val="auto"/>
          <w:sz w:val="22"/>
          <w:szCs w:val="22"/>
          <w:lang w:eastAsia="pt-BR"/>
        </w:rPr>
      </w:pPr>
    </w:p>
    <w:p w14:paraId="5B5AB856" w14:textId="49F32BC7" w:rsidR="00706A4B" w:rsidRPr="006B2FF0" w:rsidRDefault="0061477A" w:rsidP="00A07622">
      <w:pPr>
        <w:pStyle w:val="Pargrafobsico"/>
        <w:spacing w:line="276" w:lineRule="auto"/>
        <w:jc w:val="center"/>
        <w:rPr>
          <w:rFonts w:asciiTheme="minorHAnsi" w:hAnsiTheme="minorHAnsi" w:cstheme="minorHAnsi"/>
          <w:b/>
          <w:bCs/>
          <w:color w:val="auto"/>
          <w:sz w:val="22"/>
          <w:szCs w:val="22"/>
          <w:lang w:eastAsia="pt-BR"/>
        </w:rPr>
      </w:pPr>
      <w:r w:rsidRPr="006B2FF0">
        <w:rPr>
          <w:rFonts w:asciiTheme="minorHAnsi" w:hAnsiTheme="minorHAnsi" w:cstheme="minorHAnsi"/>
          <w:noProof/>
          <w:sz w:val="22"/>
          <w:szCs w:val="22"/>
        </w:rPr>
        <w:drawing>
          <wp:inline distT="0" distB="0" distL="0" distR="0" wp14:anchorId="3FB465C2" wp14:editId="3460483B">
            <wp:extent cx="4922794" cy="885825"/>
            <wp:effectExtent l="0" t="0" r="0" b="0"/>
            <wp:docPr id="599758439"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38352" cy="888625"/>
                    </a:xfrm>
                    <a:prstGeom prst="rect">
                      <a:avLst/>
                    </a:prstGeom>
                    <a:noFill/>
                    <a:ln>
                      <a:noFill/>
                    </a:ln>
                  </pic:spPr>
                </pic:pic>
              </a:graphicData>
            </a:graphic>
          </wp:inline>
        </w:drawing>
      </w:r>
    </w:p>
    <w:p w14:paraId="314547AD" w14:textId="7EBAAEFD" w:rsidR="00CB520D" w:rsidRPr="006B2FF0" w:rsidRDefault="00CB520D" w:rsidP="00A07622">
      <w:pPr>
        <w:spacing w:line="276" w:lineRule="auto"/>
        <w:jc w:val="both"/>
        <w:rPr>
          <w:rFonts w:asciiTheme="minorHAnsi" w:hAnsiTheme="minorHAnsi" w:cstheme="minorHAnsi"/>
          <w:b/>
          <w:bCs/>
          <w:sz w:val="22"/>
          <w:szCs w:val="22"/>
        </w:rPr>
      </w:pPr>
    </w:p>
    <w:p w14:paraId="276EF5D6" w14:textId="3628DE1D" w:rsidR="00E530E6" w:rsidRPr="006B2FF0" w:rsidRDefault="0061477A" w:rsidP="00A07622">
      <w:pPr>
        <w:spacing w:line="276" w:lineRule="auto"/>
        <w:jc w:val="center"/>
        <w:rPr>
          <w:rFonts w:asciiTheme="minorHAnsi" w:hAnsiTheme="minorHAnsi" w:cstheme="minorHAnsi"/>
          <w:b/>
          <w:bCs/>
          <w:sz w:val="22"/>
          <w:szCs w:val="22"/>
        </w:rPr>
      </w:pPr>
      <w:r w:rsidRPr="006B2FF0">
        <w:rPr>
          <w:rFonts w:asciiTheme="minorHAnsi" w:hAnsiTheme="minorHAnsi" w:cstheme="minorHAnsi"/>
          <w:noProof/>
          <w:sz w:val="22"/>
          <w:szCs w:val="22"/>
        </w:rPr>
        <w:drawing>
          <wp:inline distT="0" distB="0" distL="0" distR="0" wp14:anchorId="743214EA" wp14:editId="2352A40E">
            <wp:extent cx="4934065" cy="812884"/>
            <wp:effectExtent l="0" t="0" r="0" b="6350"/>
            <wp:docPr id="1493359782"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87066" cy="821616"/>
                    </a:xfrm>
                    <a:prstGeom prst="rect">
                      <a:avLst/>
                    </a:prstGeom>
                    <a:noFill/>
                    <a:ln>
                      <a:noFill/>
                    </a:ln>
                  </pic:spPr>
                </pic:pic>
              </a:graphicData>
            </a:graphic>
          </wp:inline>
        </w:drawing>
      </w:r>
    </w:p>
    <w:p w14:paraId="5312A7B0" w14:textId="107EE310" w:rsidR="00E530E6" w:rsidRPr="006B2FF0" w:rsidRDefault="00E530E6" w:rsidP="00A07622">
      <w:pPr>
        <w:spacing w:line="276" w:lineRule="auto"/>
        <w:jc w:val="both"/>
        <w:rPr>
          <w:rFonts w:asciiTheme="minorHAnsi" w:hAnsiTheme="minorHAnsi" w:cstheme="minorHAnsi"/>
          <w:b/>
          <w:bCs/>
          <w:sz w:val="22"/>
          <w:szCs w:val="22"/>
        </w:rPr>
      </w:pPr>
    </w:p>
    <w:p w14:paraId="6ED98F63" w14:textId="77777777" w:rsidR="00DA4E37" w:rsidRPr="006B2FF0" w:rsidRDefault="00DA4E37" w:rsidP="00A07622">
      <w:pPr>
        <w:spacing w:line="276" w:lineRule="auto"/>
        <w:jc w:val="both"/>
        <w:rPr>
          <w:rFonts w:asciiTheme="minorHAnsi" w:hAnsiTheme="minorHAnsi" w:cstheme="minorHAnsi"/>
          <w:b/>
          <w:bCs/>
          <w:sz w:val="22"/>
          <w:szCs w:val="22"/>
        </w:rPr>
      </w:pPr>
    </w:p>
    <w:p w14:paraId="3EBAC9A3" w14:textId="77777777" w:rsidR="00583789" w:rsidRPr="006B2FF0" w:rsidRDefault="00583789" w:rsidP="00A07622">
      <w:pPr>
        <w:spacing w:line="276" w:lineRule="auto"/>
        <w:jc w:val="both"/>
        <w:rPr>
          <w:rFonts w:asciiTheme="minorHAnsi" w:hAnsiTheme="minorHAnsi" w:cstheme="minorHAnsi"/>
          <w:b/>
          <w:bCs/>
          <w:sz w:val="22"/>
          <w:szCs w:val="22"/>
        </w:rPr>
      </w:pPr>
    </w:p>
    <w:p w14:paraId="7B2788DB" w14:textId="6B90B5F5" w:rsidR="00CB520D" w:rsidRPr="006B2FF0" w:rsidRDefault="00B64CC2" w:rsidP="00A07622">
      <w:pPr>
        <w:spacing w:line="276" w:lineRule="auto"/>
        <w:jc w:val="both"/>
        <w:rPr>
          <w:rFonts w:asciiTheme="minorHAnsi" w:hAnsiTheme="minorHAnsi" w:cstheme="minorHAnsi"/>
          <w:b/>
          <w:bCs/>
          <w:sz w:val="22"/>
          <w:szCs w:val="22"/>
        </w:rPr>
      </w:pPr>
      <w:r w:rsidRPr="006B2FF0">
        <w:rPr>
          <w:rFonts w:asciiTheme="minorHAnsi" w:hAnsiTheme="minorHAnsi" w:cstheme="minorHAnsi"/>
          <w:b/>
          <w:bCs/>
          <w:sz w:val="22"/>
          <w:szCs w:val="22"/>
        </w:rPr>
        <w:t>1.3.2.   RESULTADO FINANCEIRO</w:t>
      </w:r>
      <w:r w:rsidR="005D56B0" w:rsidRPr="006B2FF0">
        <w:rPr>
          <w:rFonts w:asciiTheme="minorHAnsi" w:hAnsiTheme="minorHAnsi" w:cstheme="minorHAnsi"/>
          <w:b/>
          <w:bCs/>
          <w:sz w:val="22"/>
          <w:szCs w:val="22"/>
        </w:rPr>
        <w:t xml:space="preserve"> </w:t>
      </w:r>
    </w:p>
    <w:p w14:paraId="36BA3DF5" w14:textId="77777777" w:rsidR="00CB520D" w:rsidRPr="006B2FF0" w:rsidRDefault="00CB520D" w:rsidP="00A07622">
      <w:pPr>
        <w:spacing w:line="276" w:lineRule="auto"/>
        <w:jc w:val="both"/>
        <w:rPr>
          <w:rFonts w:asciiTheme="minorHAnsi" w:hAnsiTheme="minorHAnsi" w:cstheme="minorHAnsi"/>
          <w:b/>
          <w:bCs/>
          <w:sz w:val="22"/>
          <w:szCs w:val="22"/>
        </w:rPr>
      </w:pPr>
    </w:p>
    <w:p w14:paraId="21E7B859" w14:textId="77777777" w:rsidR="00CB520D" w:rsidRPr="006B2FF0" w:rsidRDefault="00CB520D" w:rsidP="00A07622">
      <w:pPr>
        <w:spacing w:line="276" w:lineRule="auto"/>
        <w:jc w:val="both"/>
        <w:rPr>
          <w:rFonts w:asciiTheme="minorHAnsi" w:hAnsiTheme="minorHAnsi" w:cstheme="minorHAnsi"/>
          <w:noProof/>
          <w:sz w:val="22"/>
          <w:szCs w:val="22"/>
        </w:rPr>
      </w:pPr>
      <w:r w:rsidRPr="006B2FF0">
        <w:rPr>
          <w:rFonts w:asciiTheme="minorHAnsi" w:hAnsiTheme="minorHAnsi" w:cstheme="minorHAnsi"/>
          <w:sz w:val="22"/>
          <w:szCs w:val="22"/>
        </w:rPr>
        <w:t xml:space="preserve">O </w:t>
      </w:r>
      <w:r w:rsidRPr="006B2FF0">
        <w:rPr>
          <w:rFonts w:asciiTheme="minorHAnsi" w:hAnsiTheme="minorHAnsi" w:cstheme="minorHAnsi"/>
          <w:noProof/>
          <w:sz w:val="22"/>
          <w:szCs w:val="22"/>
        </w:rPr>
        <w:t>Resultado Financeiro: indica o total da VPA’s orçamentárias em relação ao total das VPD’s orçamentárias, incluindo as receitas e despesas de capital.</w:t>
      </w:r>
    </w:p>
    <w:p w14:paraId="5197E7BA" w14:textId="77777777" w:rsidR="00CB520D" w:rsidRPr="006B2FF0" w:rsidRDefault="00CB520D" w:rsidP="00A07622">
      <w:pPr>
        <w:spacing w:line="276" w:lineRule="auto"/>
        <w:jc w:val="both"/>
        <w:rPr>
          <w:rFonts w:asciiTheme="minorHAnsi" w:hAnsiTheme="minorHAnsi" w:cstheme="minorHAnsi"/>
          <w:b/>
          <w:bCs/>
          <w:noProof/>
          <w:sz w:val="22"/>
          <w:szCs w:val="22"/>
        </w:rPr>
      </w:pPr>
    </w:p>
    <w:p w14:paraId="13F658C4" w14:textId="4F59F270" w:rsidR="00CB520D" w:rsidRPr="006B2FF0" w:rsidRDefault="0061477A" w:rsidP="00A07622">
      <w:pPr>
        <w:spacing w:line="276" w:lineRule="auto"/>
        <w:jc w:val="center"/>
        <w:rPr>
          <w:rFonts w:asciiTheme="minorHAnsi" w:hAnsiTheme="minorHAnsi" w:cstheme="minorHAnsi"/>
          <w:b/>
          <w:bCs/>
          <w:noProof/>
          <w:sz w:val="22"/>
          <w:szCs w:val="22"/>
        </w:rPr>
      </w:pPr>
      <w:r w:rsidRPr="006B2FF0">
        <w:rPr>
          <w:rFonts w:asciiTheme="minorHAnsi" w:hAnsiTheme="minorHAnsi" w:cstheme="minorHAnsi"/>
          <w:noProof/>
          <w:sz w:val="22"/>
          <w:szCs w:val="22"/>
        </w:rPr>
        <w:drawing>
          <wp:inline distT="0" distB="0" distL="0" distR="0" wp14:anchorId="5CB4D326" wp14:editId="455C063C">
            <wp:extent cx="5000100" cy="899736"/>
            <wp:effectExtent l="0" t="0" r="0" b="0"/>
            <wp:docPr id="1538773562"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14653" cy="902355"/>
                    </a:xfrm>
                    <a:prstGeom prst="rect">
                      <a:avLst/>
                    </a:prstGeom>
                    <a:noFill/>
                    <a:ln>
                      <a:noFill/>
                    </a:ln>
                  </pic:spPr>
                </pic:pic>
              </a:graphicData>
            </a:graphic>
          </wp:inline>
        </w:drawing>
      </w:r>
    </w:p>
    <w:p w14:paraId="520CAB66" w14:textId="033117AE" w:rsidR="00CB520D" w:rsidRPr="006B2FF0" w:rsidRDefault="00CB520D" w:rsidP="00A07622">
      <w:pPr>
        <w:spacing w:line="276" w:lineRule="auto"/>
        <w:jc w:val="both"/>
        <w:rPr>
          <w:rFonts w:asciiTheme="minorHAnsi" w:hAnsiTheme="minorHAnsi" w:cstheme="minorHAnsi"/>
          <w:b/>
          <w:bCs/>
          <w:noProof/>
          <w:sz w:val="22"/>
          <w:szCs w:val="22"/>
        </w:rPr>
      </w:pPr>
    </w:p>
    <w:p w14:paraId="0D6618C6" w14:textId="42292F42" w:rsidR="00706A4B" w:rsidRPr="006B2FF0" w:rsidRDefault="0061477A" w:rsidP="00A07622">
      <w:pPr>
        <w:spacing w:line="276" w:lineRule="auto"/>
        <w:jc w:val="center"/>
        <w:rPr>
          <w:rFonts w:asciiTheme="minorHAnsi" w:hAnsiTheme="minorHAnsi" w:cstheme="minorHAnsi"/>
          <w:b/>
          <w:bCs/>
          <w:noProof/>
          <w:sz w:val="22"/>
          <w:szCs w:val="22"/>
        </w:rPr>
      </w:pPr>
      <w:r w:rsidRPr="006B2FF0">
        <w:rPr>
          <w:rFonts w:asciiTheme="minorHAnsi" w:hAnsiTheme="minorHAnsi" w:cstheme="minorHAnsi"/>
          <w:noProof/>
          <w:sz w:val="22"/>
          <w:szCs w:val="22"/>
        </w:rPr>
        <w:lastRenderedPageBreak/>
        <w:drawing>
          <wp:inline distT="0" distB="0" distL="0" distR="0" wp14:anchorId="28A7B977" wp14:editId="78EFB25A">
            <wp:extent cx="5039857" cy="797494"/>
            <wp:effectExtent l="0" t="0" r="0" b="3175"/>
            <wp:docPr id="1706118978"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50134" cy="799120"/>
                    </a:xfrm>
                    <a:prstGeom prst="rect">
                      <a:avLst/>
                    </a:prstGeom>
                    <a:noFill/>
                    <a:ln>
                      <a:noFill/>
                    </a:ln>
                  </pic:spPr>
                </pic:pic>
              </a:graphicData>
            </a:graphic>
          </wp:inline>
        </w:drawing>
      </w:r>
    </w:p>
    <w:p w14:paraId="5694899A" w14:textId="58020D8A" w:rsidR="00493BE0" w:rsidRPr="006B2FF0" w:rsidRDefault="00493BE0" w:rsidP="00A07622">
      <w:pPr>
        <w:spacing w:line="276" w:lineRule="auto"/>
        <w:jc w:val="both"/>
        <w:rPr>
          <w:rFonts w:asciiTheme="minorHAnsi" w:hAnsiTheme="minorHAnsi" w:cstheme="minorHAnsi"/>
          <w:b/>
          <w:bCs/>
          <w:noProof/>
          <w:sz w:val="22"/>
          <w:szCs w:val="22"/>
        </w:rPr>
      </w:pPr>
    </w:p>
    <w:p w14:paraId="2C8F0FAF" w14:textId="77777777" w:rsidR="00A17E86" w:rsidRPr="006B2FF0" w:rsidRDefault="00A17E86" w:rsidP="00A07622">
      <w:pPr>
        <w:spacing w:line="276" w:lineRule="auto"/>
        <w:jc w:val="both"/>
        <w:rPr>
          <w:rFonts w:asciiTheme="minorHAnsi" w:hAnsiTheme="minorHAnsi" w:cstheme="minorHAnsi"/>
          <w:b/>
          <w:bCs/>
          <w:noProof/>
          <w:sz w:val="22"/>
          <w:szCs w:val="22"/>
        </w:rPr>
      </w:pPr>
    </w:p>
    <w:p w14:paraId="7EFAA4F6" w14:textId="7F6E0D68" w:rsidR="00CB520D" w:rsidRPr="006B2FF0" w:rsidRDefault="00972D5E" w:rsidP="00A07622">
      <w:pPr>
        <w:spacing w:line="276" w:lineRule="auto"/>
        <w:jc w:val="both"/>
        <w:rPr>
          <w:rFonts w:asciiTheme="minorHAnsi" w:hAnsiTheme="minorHAnsi" w:cstheme="minorHAnsi"/>
          <w:b/>
          <w:bCs/>
          <w:sz w:val="22"/>
          <w:szCs w:val="22"/>
        </w:rPr>
      </w:pPr>
      <w:r w:rsidRPr="006B2FF0">
        <w:rPr>
          <w:rFonts w:asciiTheme="minorHAnsi" w:hAnsiTheme="minorHAnsi" w:cstheme="minorHAnsi"/>
          <w:b/>
          <w:bCs/>
          <w:sz w:val="22"/>
          <w:szCs w:val="22"/>
        </w:rPr>
        <w:t>1.3.3.   RESULTADO PATRIMONIAL</w:t>
      </w:r>
    </w:p>
    <w:p w14:paraId="709763EE" w14:textId="77777777" w:rsidR="00CB520D" w:rsidRPr="006B2FF0" w:rsidRDefault="00CB520D" w:rsidP="00A07622">
      <w:pPr>
        <w:spacing w:line="276" w:lineRule="auto"/>
        <w:jc w:val="both"/>
        <w:rPr>
          <w:rFonts w:asciiTheme="minorHAnsi" w:hAnsiTheme="minorHAnsi" w:cstheme="minorHAnsi"/>
          <w:b/>
          <w:bCs/>
          <w:sz w:val="16"/>
          <w:szCs w:val="16"/>
        </w:rPr>
      </w:pPr>
    </w:p>
    <w:p w14:paraId="7AE19752" w14:textId="7E34B0ED" w:rsidR="00CB520D" w:rsidRPr="006B2FF0" w:rsidRDefault="00CB520D" w:rsidP="00A07622">
      <w:pPr>
        <w:spacing w:line="276" w:lineRule="auto"/>
        <w:jc w:val="both"/>
        <w:rPr>
          <w:rFonts w:asciiTheme="minorHAnsi" w:hAnsiTheme="minorHAnsi" w:cstheme="minorHAnsi"/>
          <w:noProof/>
          <w:sz w:val="22"/>
          <w:szCs w:val="22"/>
        </w:rPr>
      </w:pPr>
      <w:r w:rsidRPr="006B2FF0">
        <w:rPr>
          <w:rFonts w:asciiTheme="minorHAnsi" w:hAnsiTheme="minorHAnsi" w:cstheme="minorHAnsi"/>
          <w:noProof/>
          <w:sz w:val="22"/>
          <w:szCs w:val="22"/>
        </w:rPr>
        <w:t xml:space="preserve">Resultado Patrimonial: indica o total geral das Variações Patrimonias Aumentativas em relação ao total geral das Variações Patrimoniais Diminutivas, mais as Variações Patrimoniais </w:t>
      </w:r>
      <w:r w:rsidR="00407856" w:rsidRPr="006B2FF0">
        <w:rPr>
          <w:rFonts w:asciiTheme="minorHAnsi" w:hAnsiTheme="minorHAnsi" w:cstheme="minorHAnsi"/>
          <w:noProof/>
          <w:sz w:val="22"/>
          <w:szCs w:val="22"/>
        </w:rPr>
        <w:t>que Não Sensibiliza o Orçamento</w:t>
      </w:r>
      <w:r w:rsidRPr="006B2FF0">
        <w:rPr>
          <w:rFonts w:asciiTheme="minorHAnsi" w:hAnsiTheme="minorHAnsi" w:cstheme="minorHAnsi"/>
          <w:noProof/>
          <w:sz w:val="22"/>
          <w:szCs w:val="22"/>
        </w:rPr>
        <w:t>, e Investimentos e Inversões Financeiras.</w:t>
      </w:r>
    </w:p>
    <w:p w14:paraId="6266495E" w14:textId="77777777" w:rsidR="002C614C" w:rsidRPr="006B2FF0" w:rsidRDefault="002C614C" w:rsidP="00A07622">
      <w:pPr>
        <w:spacing w:line="276" w:lineRule="auto"/>
        <w:jc w:val="both"/>
        <w:rPr>
          <w:rFonts w:asciiTheme="minorHAnsi" w:hAnsiTheme="minorHAnsi" w:cstheme="minorHAnsi"/>
          <w:noProof/>
          <w:sz w:val="22"/>
          <w:szCs w:val="22"/>
        </w:rPr>
      </w:pPr>
    </w:p>
    <w:p w14:paraId="633AC862" w14:textId="2B022FD1" w:rsidR="00CB520D" w:rsidRPr="006B2FF0" w:rsidRDefault="0061477A" w:rsidP="00A07622">
      <w:pPr>
        <w:spacing w:line="276" w:lineRule="auto"/>
        <w:jc w:val="center"/>
        <w:rPr>
          <w:rFonts w:asciiTheme="minorHAnsi" w:hAnsiTheme="minorHAnsi" w:cstheme="minorHAnsi"/>
          <w:noProof/>
          <w:sz w:val="22"/>
          <w:szCs w:val="22"/>
        </w:rPr>
      </w:pPr>
      <w:r w:rsidRPr="006B2FF0">
        <w:rPr>
          <w:rFonts w:asciiTheme="minorHAnsi" w:hAnsiTheme="minorHAnsi" w:cstheme="minorHAnsi"/>
          <w:noProof/>
          <w:sz w:val="22"/>
          <w:szCs w:val="22"/>
        </w:rPr>
        <w:drawing>
          <wp:inline distT="0" distB="0" distL="0" distR="0" wp14:anchorId="4465AFD7" wp14:editId="3B0EAF0E">
            <wp:extent cx="4503435" cy="1749272"/>
            <wp:effectExtent l="0" t="0" r="0" b="3810"/>
            <wp:docPr id="1488939811"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11529" cy="1752416"/>
                    </a:xfrm>
                    <a:prstGeom prst="rect">
                      <a:avLst/>
                    </a:prstGeom>
                    <a:noFill/>
                    <a:ln>
                      <a:noFill/>
                    </a:ln>
                  </pic:spPr>
                </pic:pic>
              </a:graphicData>
            </a:graphic>
          </wp:inline>
        </w:drawing>
      </w:r>
    </w:p>
    <w:p w14:paraId="6EEB872C" w14:textId="77777777" w:rsidR="00FD2D10" w:rsidRPr="006B2FF0" w:rsidRDefault="00FD2D10" w:rsidP="00A07622">
      <w:pPr>
        <w:spacing w:line="276" w:lineRule="auto"/>
        <w:jc w:val="both"/>
        <w:rPr>
          <w:rFonts w:asciiTheme="minorHAnsi" w:hAnsiTheme="minorHAnsi" w:cstheme="minorHAnsi"/>
          <w:noProof/>
          <w:sz w:val="22"/>
          <w:szCs w:val="22"/>
        </w:rPr>
      </w:pPr>
    </w:p>
    <w:p w14:paraId="597B1EE2" w14:textId="58011BD6" w:rsidR="00CB520D" w:rsidRPr="006B2FF0" w:rsidRDefault="00CB520D"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No mês a Instituição apresentou um </w:t>
      </w:r>
      <w:r w:rsidR="0061477A" w:rsidRPr="006B2FF0">
        <w:rPr>
          <w:rFonts w:asciiTheme="minorHAnsi" w:hAnsiTheme="minorHAnsi" w:cstheme="minorHAnsi"/>
          <w:sz w:val="22"/>
          <w:szCs w:val="22"/>
        </w:rPr>
        <w:t>superávit</w:t>
      </w:r>
      <w:r w:rsidRPr="006B2FF0">
        <w:rPr>
          <w:rFonts w:asciiTheme="minorHAnsi" w:hAnsiTheme="minorHAnsi" w:cstheme="minorHAnsi"/>
          <w:sz w:val="22"/>
          <w:szCs w:val="22"/>
        </w:rPr>
        <w:t xml:space="preserve"> no resultado patrimonial, no montante de                                           R$</w:t>
      </w:r>
      <w:r w:rsidR="00407856" w:rsidRPr="006B2FF0">
        <w:rPr>
          <w:rFonts w:asciiTheme="minorHAnsi" w:hAnsiTheme="minorHAnsi" w:cstheme="minorHAnsi"/>
          <w:sz w:val="22"/>
          <w:szCs w:val="22"/>
        </w:rPr>
        <w:t xml:space="preserve"> </w:t>
      </w:r>
      <w:r w:rsidR="0061477A" w:rsidRPr="006B2FF0">
        <w:rPr>
          <w:rFonts w:asciiTheme="minorHAnsi" w:hAnsiTheme="minorHAnsi" w:cstheme="minorHAnsi"/>
          <w:sz w:val="22"/>
          <w:szCs w:val="22"/>
        </w:rPr>
        <w:t>35.982.266,93</w:t>
      </w:r>
      <w:r w:rsidR="004D3C73" w:rsidRPr="006B2FF0">
        <w:rPr>
          <w:rFonts w:asciiTheme="minorHAnsi" w:hAnsiTheme="minorHAnsi" w:cstheme="minorHAnsi"/>
          <w:sz w:val="22"/>
          <w:szCs w:val="22"/>
        </w:rPr>
        <w:t>.</w:t>
      </w:r>
    </w:p>
    <w:p w14:paraId="753E7956" w14:textId="78C1C902" w:rsidR="004D3C73" w:rsidRPr="006B2FF0" w:rsidRDefault="004D3C73" w:rsidP="00A07622">
      <w:pPr>
        <w:spacing w:line="276" w:lineRule="auto"/>
        <w:jc w:val="both"/>
        <w:rPr>
          <w:rFonts w:asciiTheme="minorHAnsi" w:hAnsiTheme="minorHAnsi" w:cstheme="minorHAnsi"/>
          <w:sz w:val="22"/>
          <w:szCs w:val="22"/>
        </w:rPr>
      </w:pPr>
    </w:p>
    <w:p w14:paraId="32592D1A" w14:textId="0ABA26C8" w:rsidR="004D3C73" w:rsidRPr="006B2FF0" w:rsidRDefault="0061477A"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A </w:t>
      </w:r>
      <w:r w:rsidR="005A0AAB" w:rsidRPr="006B2FF0">
        <w:rPr>
          <w:rFonts w:asciiTheme="minorHAnsi" w:hAnsiTheme="minorHAnsi" w:cstheme="minorHAnsi"/>
          <w:sz w:val="22"/>
          <w:szCs w:val="22"/>
        </w:rPr>
        <w:t>I</w:t>
      </w:r>
      <w:r w:rsidR="004D3C73" w:rsidRPr="006B2FF0">
        <w:rPr>
          <w:rFonts w:asciiTheme="minorHAnsi" w:hAnsiTheme="minorHAnsi" w:cstheme="minorHAnsi"/>
          <w:sz w:val="22"/>
          <w:szCs w:val="22"/>
        </w:rPr>
        <w:t xml:space="preserve">nstituição encerrou o exercício </w:t>
      </w:r>
      <w:r w:rsidR="000E1DAE" w:rsidRPr="006B2FF0">
        <w:rPr>
          <w:rFonts w:asciiTheme="minorHAnsi" w:hAnsiTheme="minorHAnsi" w:cstheme="minorHAnsi"/>
          <w:sz w:val="22"/>
          <w:szCs w:val="22"/>
        </w:rPr>
        <w:t xml:space="preserve">com um superávit de R$ </w:t>
      </w:r>
      <w:r w:rsidRPr="006B2FF0">
        <w:rPr>
          <w:rFonts w:asciiTheme="minorHAnsi" w:hAnsiTheme="minorHAnsi" w:cstheme="minorHAnsi"/>
          <w:sz w:val="22"/>
          <w:szCs w:val="22"/>
        </w:rPr>
        <w:t xml:space="preserve">409.726.804,68 </w:t>
      </w:r>
      <w:r w:rsidR="000E1DAE" w:rsidRPr="006B2FF0">
        <w:rPr>
          <w:rFonts w:asciiTheme="minorHAnsi" w:hAnsiTheme="minorHAnsi" w:cstheme="minorHAnsi"/>
          <w:sz w:val="22"/>
          <w:szCs w:val="22"/>
        </w:rPr>
        <w:t>no resultado patrimonial</w:t>
      </w:r>
      <w:r w:rsidR="004D3C73" w:rsidRPr="006B2FF0">
        <w:rPr>
          <w:rFonts w:asciiTheme="minorHAnsi" w:hAnsiTheme="minorHAnsi" w:cstheme="minorHAnsi"/>
          <w:sz w:val="22"/>
          <w:szCs w:val="22"/>
        </w:rPr>
        <w:t xml:space="preserve"> acumulado.</w:t>
      </w:r>
    </w:p>
    <w:p w14:paraId="23EBBEBB" w14:textId="77777777" w:rsidR="004D3C73" w:rsidRPr="006B2FF0" w:rsidRDefault="004D3C73" w:rsidP="00A07622">
      <w:pPr>
        <w:spacing w:line="276" w:lineRule="auto"/>
        <w:jc w:val="both"/>
        <w:rPr>
          <w:rFonts w:asciiTheme="minorHAnsi" w:hAnsiTheme="minorHAnsi" w:cstheme="minorHAnsi"/>
          <w:sz w:val="22"/>
          <w:szCs w:val="22"/>
        </w:rPr>
      </w:pPr>
    </w:p>
    <w:p w14:paraId="0CE7B2F3" w14:textId="47E364C7" w:rsidR="00DA4E37" w:rsidRPr="006B2FF0" w:rsidRDefault="0061477A" w:rsidP="00A07622">
      <w:pPr>
        <w:spacing w:line="276" w:lineRule="auto"/>
        <w:jc w:val="center"/>
        <w:rPr>
          <w:rFonts w:asciiTheme="minorHAnsi" w:hAnsiTheme="minorHAnsi" w:cstheme="minorHAnsi"/>
          <w:sz w:val="22"/>
          <w:szCs w:val="22"/>
        </w:rPr>
      </w:pPr>
      <w:r w:rsidRPr="006B2FF0">
        <w:rPr>
          <w:rFonts w:asciiTheme="minorHAnsi" w:hAnsiTheme="minorHAnsi" w:cstheme="minorHAnsi"/>
          <w:noProof/>
          <w:sz w:val="22"/>
          <w:szCs w:val="22"/>
        </w:rPr>
        <w:drawing>
          <wp:inline distT="0" distB="0" distL="0" distR="0" wp14:anchorId="1A94272E" wp14:editId="66C0BD82">
            <wp:extent cx="4640506" cy="1582426"/>
            <wp:effectExtent l="0" t="0" r="8255" b="0"/>
            <wp:docPr id="1541897212"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50181" cy="1585725"/>
                    </a:xfrm>
                    <a:prstGeom prst="rect">
                      <a:avLst/>
                    </a:prstGeom>
                    <a:noFill/>
                    <a:ln>
                      <a:noFill/>
                    </a:ln>
                  </pic:spPr>
                </pic:pic>
              </a:graphicData>
            </a:graphic>
          </wp:inline>
        </w:drawing>
      </w:r>
    </w:p>
    <w:p w14:paraId="284F49B1" w14:textId="77777777" w:rsidR="004D3C73" w:rsidRPr="006B2FF0" w:rsidRDefault="004D3C73" w:rsidP="00A07622">
      <w:pPr>
        <w:spacing w:line="276" w:lineRule="auto"/>
        <w:jc w:val="both"/>
        <w:rPr>
          <w:rFonts w:asciiTheme="minorHAnsi" w:hAnsiTheme="minorHAnsi" w:cstheme="minorHAnsi"/>
          <w:sz w:val="22"/>
          <w:szCs w:val="22"/>
        </w:rPr>
      </w:pPr>
    </w:p>
    <w:p w14:paraId="0D8F8453" w14:textId="77777777" w:rsidR="00A17E86" w:rsidRPr="006B2FF0" w:rsidRDefault="00A17E86" w:rsidP="00A07622">
      <w:pPr>
        <w:spacing w:line="276" w:lineRule="auto"/>
        <w:jc w:val="both"/>
        <w:rPr>
          <w:rFonts w:asciiTheme="minorHAnsi" w:hAnsiTheme="minorHAnsi" w:cstheme="minorHAnsi"/>
          <w:sz w:val="22"/>
          <w:szCs w:val="22"/>
        </w:rPr>
      </w:pPr>
    </w:p>
    <w:p w14:paraId="46497A99" w14:textId="2179CE24" w:rsidR="00A17E86" w:rsidRPr="006B2FF0" w:rsidRDefault="00A17E86" w:rsidP="00A17E86">
      <w:pPr>
        <w:spacing w:line="276" w:lineRule="auto"/>
        <w:jc w:val="both"/>
        <w:rPr>
          <w:rFonts w:asciiTheme="minorHAnsi" w:hAnsiTheme="minorHAnsi" w:cstheme="minorHAnsi"/>
          <w:sz w:val="22"/>
          <w:szCs w:val="22"/>
          <w:lang w:eastAsia="en-US"/>
        </w:rPr>
      </w:pPr>
      <w:r w:rsidRPr="006B2FF0">
        <w:rPr>
          <w:rFonts w:asciiTheme="minorHAnsi" w:hAnsiTheme="minorHAnsi" w:cstheme="minorHAnsi"/>
          <w:sz w:val="22"/>
          <w:szCs w:val="22"/>
        </w:rPr>
        <w:t xml:space="preserve">O resultado patrimonial da Instituição em 2023, além das atividades programadas no exercício, foi impulsionado pelo registro do Precatório – ação judicial INSS Patronal no montante de                                              R$ 188.130.910,89, bem como, o </w:t>
      </w:r>
      <w:r w:rsidRPr="006B2FF0">
        <w:rPr>
          <w:rFonts w:asciiTheme="minorHAnsi" w:hAnsiTheme="minorHAnsi" w:cstheme="minorHAnsi"/>
          <w:color w:val="000000"/>
          <w:sz w:val="22"/>
          <w:szCs w:val="22"/>
          <w:lang w:eastAsia="en-US"/>
        </w:rPr>
        <w:t>recebimento de ação judicial ordinária contra a Caixa Econômica Federal, referente a expurgos inflacionários das cadernetas de poupança existentes quando do Plano Bresser (junho de 1987) e Plano Verão (janeiro de 1989), no montante de R$ 6.458.927,97.</w:t>
      </w:r>
    </w:p>
    <w:p w14:paraId="4575D981" w14:textId="584515BE" w:rsidR="009A42B3" w:rsidRPr="006B2FF0" w:rsidRDefault="00713578" w:rsidP="00A07622">
      <w:pPr>
        <w:spacing w:line="276" w:lineRule="auto"/>
        <w:jc w:val="both"/>
        <w:rPr>
          <w:rFonts w:asciiTheme="minorHAnsi" w:hAnsiTheme="minorHAnsi" w:cstheme="minorHAnsi"/>
          <w:b/>
          <w:sz w:val="22"/>
          <w:szCs w:val="22"/>
        </w:rPr>
      </w:pPr>
      <w:r w:rsidRPr="006B2FF0">
        <w:rPr>
          <w:rFonts w:asciiTheme="minorHAnsi" w:hAnsiTheme="minorHAnsi" w:cstheme="minorHAnsi"/>
          <w:b/>
          <w:sz w:val="22"/>
          <w:szCs w:val="22"/>
        </w:rPr>
        <w:lastRenderedPageBreak/>
        <w:t>2.   REALIZAÇÕES ACIMA DO ORÇADO NO EXERCÍCIO</w:t>
      </w:r>
    </w:p>
    <w:p w14:paraId="552610D0" w14:textId="77777777" w:rsidR="009A42B3" w:rsidRPr="006B2FF0" w:rsidRDefault="009A42B3" w:rsidP="00A07622">
      <w:pPr>
        <w:spacing w:line="276" w:lineRule="auto"/>
        <w:jc w:val="both"/>
        <w:rPr>
          <w:rFonts w:asciiTheme="minorHAnsi" w:hAnsiTheme="minorHAnsi" w:cstheme="minorHAnsi"/>
          <w:b/>
          <w:sz w:val="22"/>
          <w:szCs w:val="22"/>
        </w:rPr>
      </w:pPr>
    </w:p>
    <w:p w14:paraId="74629156" w14:textId="087BDFAD"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Considerando o exposto no</w:t>
      </w:r>
      <w:r w:rsidR="003161EF" w:rsidRPr="006B2FF0">
        <w:rPr>
          <w:rFonts w:asciiTheme="minorHAnsi" w:hAnsiTheme="minorHAnsi" w:cstheme="minorHAnsi"/>
          <w:sz w:val="22"/>
          <w:szCs w:val="22"/>
        </w:rPr>
        <w:t>s</w:t>
      </w:r>
      <w:r w:rsidRPr="006B2FF0">
        <w:rPr>
          <w:rFonts w:asciiTheme="minorHAnsi" w:hAnsiTheme="minorHAnsi" w:cstheme="minorHAnsi"/>
          <w:sz w:val="22"/>
          <w:szCs w:val="22"/>
        </w:rPr>
        <w:t xml:space="preserve"> art</w:t>
      </w:r>
      <w:r w:rsidR="003161EF" w:rsidRPr="006B2FF0">
        <w:rPr>
          <w:rFonts w:asciiTheme="minorHAnsi" w:hAnsiTheme="minorHAnsi" w:cstheme="minorHAnsi"/>
          <w:sz w:val="22"/>
          <w:szCs w:val="22"/>
        </w:rPr>
        <w:t>igos</w:t>
      </w:r>
      <w:r w:rsidRPr="006B2FF0">
        <w:rPr>
          <w:rFonts w:asciiTheme="minorHAnsi" w:hAnsiTheme="minorHAnsi" w:cstheme="minorHAnsi"/>
          <w:sz w:val="22"/>
          <w:szCs w:val="22"/>
        </w:rPr>
        <w:t xml:space="preserve"> 47</w:t>
      </w:r>
      <w:r w:rsidR="003161EF" w:rsidRPr="006B2FF0">
        <w:rPr>
          <w:rFonts w:asciiTheme="minorHAnsi" w:hAnsiTheme="minorHAnsi" w:cstheme="minorHAnsi"/>
          <w:sz w:val="22"/>
          <w:szCs w:val="22"/>
        </w:rPr>
        <w:t xml:space="preserve"> - </w:t>
      </w:r>
      <w:r w:rsidRPr="006B2FF0">
        <w:rPr>
          <w:rFonts w:asciiTheme="minorHAnsi" w:hAnsiTheme="minorHAnsi" w:cstheme="minorHAnsi"/>
          <w:sz w:val="22"/>
          <w:szCs w:val="22"/>
        </w:rPr>
        <w:t>alínea “f”</w:t>
      </w:r>
      <w:r w:rsidR="003161EF" w:rsidRPr="006B2FF0">
        <w:rPr>
          <w:rFonts w:asciiTheme="minorHAnsi" w:hAnsiTheme="minorHAnsi" w:cstheme="minorHAnsi"/>
          <w:sz w:val="22"/>
          <w:szCs w:val="22"/>
        </w:rPr>
        <w:t xml:space="preserve"> e 49 - alínea “h” do CODECO </w:t>
      </w:r>
      <w:r w:rsidRPr="006B2FF0">
        <w:rPr>
          <w:rFonts w:asciiTheme="minorHAnsi" w:hAnsiTheme="minorHAnsi" w:cstheme="minorHAnsi"/>
          <w:sz w:val="22"/>
          <w:szCs w:val="22"/>
        </w:rPr>
        <w:t>que solicita: “nota explicativa contendo justificativa dos excessos de despesas verificados, conforme disposto em parágrafo único do art. 21”, informamos que no resultado acumulado até o mês de novembro, as despesas das verbas abaixo relacionadas, excedeu o total orçado no exercício:</w:t>
      </w:r>
    </w:p>
    <w:p w14:paraId="63A1A81E" w14:textId="77777777" w:rsidR="00583789" w:rsidRPr="006B2FF0" w:rsidRDefault="00583789" w:rsidP="00A07622">
      <w:pPr>
        <w:spacing w:line="276" w:lineRule="auto"/>
        <w:jc w:val="both"/>
        <w:rPr>
          <w:rFonts w:asciiTheme="minorHAnsi" w:hAnsiTheme="minorHAnsi" w:cstheme="minorHAnsi"/>
          <w:sz w:val="22"/>
          <w:szCs w:val="22"/>
        </w:rPr>
      </w:pPr>
    </w:p>
    <w:p w14:paraId="1D836A54" w14:textId="7B51EC5A"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3.3.90.14 – Diárias</w:t>
      </w:r>
      <w:r w:rsidR="00583789" w:rsidRPr="006B2FF0">
        <w:rPr>
          <w:rFonts w:asciiTheme="minorHAnsi" w:hAnsiTheme="minorHAnsi" w:cstheme="minorHAnsi"/>
          <w:sz w:val="22"/>
          <w:szCs w:val="22"/>
        </w:rPr>
        <w:t>: a</w:t>
      </w:r>
      <w:r w:rsidRPr="006B2FF0">
        <w:rPr>
          <w:rFonts w:asciiTheme="minorHAnsi" w:hAnsiTheme="minorHAnsi" w:cstheme="minorHAnsi"/>
          <w:sz w:val="22"/>
          <w:szCs w:val="22"/>
        </w:rPr>
        <w:t xml:space="preserve"> conta excedeu o valor orçado para o exercício em R$ </w:t>
      </w:r>
      <w:r w:rsidR="004E6BCD" w:rsidRPr="006B2FF0">
        <w:rPr>
          <w:rFonts w:asciiTheme="minorHAnsi" w:hAnsiTheme="minorHAnsi" w:cstheme="minorHAnsi"/>
          <w:sz w:val="22"/>
          <w:szCs w:val="22"/>
        </w:rPr>
        <w:t xml:space="preserve">403.861,99 </w:t>
      </w:r>
      <w:r w:rsidRPr="006B2FF0">
        <w:rPr>
          <w:rFonts w:asciiTheme="minorHAnsi" w:hAnsiTheme="minorHAnsi" w:cstheme="minorHAnsi"/>
          <w:sz w:val="22"/>
          <w:szCs w:val="22"/>
        </w:rPr>
        <w:t xml:space="preserve">em função de viagens para acompanhamentos da execução de ações finalísticas, </w:t>
      </w:r>
      <w:r w:rsidR="004E6BCD" w:rsidRPr="006B2FF0">
        <w:rPr>
          <w:rFonts w:asciiTheme="minorHAnsi" w:hAnsiTheme="minorHAnsi" w:cstheme="minorHAnsi"/>
          <w:sz w:val="22"/>
          <w:szCs w:val="22"/>
        </w:rPr>
        <w:t xml:space="preserve">realização de </w:t>
      </w:r>
      <w:r w:rsidRPr="006B2FF0">
        <w:rPr>
          <w:rFonts w:asciiTheme="minorHAnsi" w:hAnsiTheme="minorHAnsi" w:cstheme="minorHAnsi"/>
          <w:sz w:val="22"/>
          <w:szCs w:val="22"/>
        </w:rPr>
        <w:t xml:space="preserve">treinamentos </w:t>
      </w:r>
      <w:r w:rsidR="0005072C" w:rsidRPr="006B2FF0">
        <w:rPr>
          <w:rFonts w:asciiTheme="minorHAnsi" w:hAnsiTheme="minorHAnsi" w:cstheme="minorHAnsi"/>
          <w:sz w:val="22"/>
          <w:szCs w:val="22"/>
        </w:rPr>
        <w:t xml:space="preserve">e </w:t>
      </w:r>
      <w:r w:rsidR="004E6BCD" w:rsidRPr="006B2FF0">
        <w:rPr>
          <w:rFonts w:asciiTheme="minorHAnsi" w:hAnsiTheme="minorHAnsi" w:cstheme="minorHAnsi"/>
          <w:sz w:val="22"/>
          <w:szCs w:val="22"/>
        </w:rPr>
        <w:t>capacitações, bem como</w:t>
      </w:r>
      <w:r w:rsidR="00603703" w:rsidRPr="006B2FF0">
        <w:rPr>
          <w:rFonts w:asciiTheme="minorHAnsi" w:hAnsiTheme="minorHAnsi" w:cstheme="minorHAnsi"/>
          <w:sz w:val="22"/>
          <w:szCs w:val="22"/>
        </w:rPr>
        <w:t xml:space="preserve">, </w:t>
      </w:r>
      <w:r w:rsidRPr="006B2FF0">
        <w:rPr>
          <w:rFonts w:asciiTheme="minorHAnsi" w:hAnsiTheme="minorHAnsi" w:cstheme="minorHAnsi"/>
          <w:sz w:val="22"/>
          <w:szCs w:val="22"/>
        </w:rPr>
        <w:t>visitas técnicas de estudos para abertura de novas Unidades, inicialmente não orçadas</w:t>
      </w:r>
      <w:r w:rsidR="004E6BCD" w:rsidRPr="006B2FF0">
        <w:rPr>
          <w:rFonts w:asciiTheme="minorHAnsi" w:hAnsiTheme="minorHAnsi" w:cstheme="minorHAnsi"/>
          <w:sz w:val="22"/>
          <w:szCs w:val="22"/>
        </w:rPr>
        <w:t>, porém, necessárias ao bom andamento das atividades da Instituição.</w:t>
      </w:r>
    </w:p>
    <w:p w14:paraId="324BE2F2" w14:textId="77777777" w:rsidR="00583789" w:rsidRPr="006B2FF0" w:rsidRDefault="00583789" w:rsidP="00A07622">
      <w:pPr>
        <w:spacing w:line="276" w:lineRule="auto"/>
        <w:jc w:val="both"/>
        <w:rPr>
          <w:rFonts w:asciiTheme="minorHAnsi" w:hAnsiTheme="minorHAnsi" w:cstheme="minorHAnsi"/>
          <w:sz w:val="22"/>
          <w:szCs w:val="22"/>
        </w:rPr>
      </w:pPr>
    </w:p>
    <w:p w14:paraId="2CC7C60F" w14:textId="37F01930"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3.3.90.93 – Indenizações e Restituições</w:t>
      </w:r>
      <w:r w:rsidR="00583789" w:rsidRPr="006B2FF0">
        <w:rPr>
          <w:rFonts w:asciiTheme="minorHAnsi" w:hAnsiTheme="minorHAnsi" w:cstheme="minorHAnsi"/>
          <w:sz w:val="22"/>
          <w:szCs w:val="22"/>
        </w:rPr>
        <w:t>: e</w:t>
      </w:r>
      <w:r w:rsidRPr="006B2FF0">
        <w:rPr>
          <w:rFonts w:asciiTheme="minorHAnsi" w:hAnsiTheme="minorHAnsi" w:cstheme="minorHAnsi"/>
          <w:sz w:val="22"/>
          <w:szCs w:val="22"/>
        </w:rPr>
        <w:t xml:space="preserve">xcedeu o valor orçado para o exercício em R$ </w:t>
      </w:r>
      <w:r w:rsidR="006661B2" w:rsidRPr="006B2FF0">
        <w:rPr>
          <w:rFonts w:asciiTheme="minorHAnsi" w:hAnsiTheme="minorHAnsi" w:cstheme="minorHAnsi"/>
          <w:sz w:val="22"/>
          <w:szCs w:val="22"/>
        </w:rPr>
        <w:t>10.437,50</w:t>
      </w:r>
      <w:r w:rsidRPr="006B2FF0">
        <w:rPr>
          <w:rFonts w:asciiTheme="minorHAnsi" w:hAnsiTheme="minorHAnsi" w:cstheme="minorHAnsi"/>
          <w:sz w:val="22"/>
          <w:szCs w:val="22"/>
        </w:rPr>
        <w:t>, sendo: R$ 2.560,00 em função de indenização referente a dano causado a um cliente do Sesc Almenara durante a realização de tratamento odontológico</w:t>
      </w:r>
      <w:r w:rsidR="006661B2" w:rsidRPr="006B2FF0">
        <w:rPr>
          <w:rFonts w:asciiTheme="minorHAnsi" w:hAnsiTheme="minorHAnsi" w:cstheme="minorHAnsi"/>
          <w:sz w:val="22"/>
          <w:szCs w:val="22"/>
        </w:rPr>
        <w:t>;</w:t>
      </w:r>
      <w:r w:rsidRPr="006B2FF0">
        <w:rPr>
          <w:rFonts w:asciiTheme="minorHAnsi" w:hAnsiTheme="minorHAnsi" w:cstheme="minorHAnsi"/>
          <w:sz w:val="22"/>
          <w:szCs w:val="22"/>
        </w:rPr>
        <w:t xml:space="preserve"> R$ 1.500,00 em função de ressarcimento de dano causado a veículo de um cliente no Hotel Sesc Araxá</w:t>
      </w:r>
      <w:r w:rsidR="006661B2" w:rsidRPr="006B2FF0">
        <w:rPr>
          <w:rFonts w:asciiTheme="minorHAnsi" w:hAnsiTheme="minorHAnsi" w:cstheme="minorHAnsi"/>
          <w:sz w:val="22"/>
          <w:szCs w:val="22"/>
        </w:rPr>
        <w:t>; R$ 5.777,50 referente a indenização a um fornecedor do Sesc em Minas que teve seus equipamentos danificados durante a prestação dos serviços e, por fim, R$ 600,00 referentes à aquisição de óculos de grau para uma funcionária que teve o mesmo danificado durante</w:t>
      </w:r>
      <w:r w:rsidR="0005072C" w:rsidRPr="006B2FF0">
        <w:rPr>
          <w:rFonts w:asciiTheme="minorHAnsi" w:hAnsiTheme="minorHAnsi" w:cstheme="minorHAnsi"/>
          <w:sz w:val="22"/>
          <w:szCs w:val="22"/>
        </w:rPr>
        <w:t xml:space="preserve"> seu horário de expediente. Ressaltamos que os gastos acima não</w:t>
      </w:r>
      <w:r w:rsidRPr="006B2FF0">
        <w:rPr>
          <w:rFonts w:asciiTheme="minorHAnsi" w:hAnsiTheme="minorHAnsi" w:cstheme="minorHAnsi"/>
          <w:sz w:val="22"/>
          <w:szCs w:val="22"/>
        </w:rPr>
        <w:t xml:space="preserve"> foram </w:t>
      </w:r>
      <w:r w:rsidR="0005072C" w:rsidRPr="006B2FF0">
        <w:rPr>
          <w:rFonts w:asciiTheme="minorHAnsi" w:hAnsiTheme="minorHAnsi" w:cstheme="minorHAnsi"/>
          <w:sz w:val="22"/>
          <w:szCs w:val="22"/>
        </w:rPr>
        <w:t xml:space="preserve">inicialmente </w:t>
      </w:r>
      <w:r w:rsidRPr="006B2FF0">
        <w:rPr>
          <w:rFonts w:asciiTheme="minorHAnsi" w:hAnsiTheme="minorHAnsi" w:cstheme="minorHAnsi"/>
          <w:sz w:val="22"/>
          <w:szCs w:val="22"/>
        </w:rPr>
        <w:t xml:space="preserve">orçados </w:t>
      </w:r>
      <w:r w:rsidR="0005072C" w:rsidRPr="006B2FF0">
        <w:rPr>
          <w:rFonts w:asciiTheme="minorHAnsi" w:hAnsiTheme="minorHAnsi" w:cstheme="minorHAnsi"/>
          <w:sz w:val="22"/>
          <w:szCs w:val="22"/>
        </w:rPr>
        <w:t>por</w:t>
      </w:r>
      <w:r w:rsidRPr="006B2FF0">
        <w:rPr>
          <w:rFonts w:asciiTheme="minorHAnsi" w:hAnsiTheme="minorHAnsi" w:cstheme="minorHAnsi"/>
          <w:sz w:val="22"/>
          <w:szCs w:val="22"/>
        </w:rPr>
        <w:t xml:space="preserve"> se tratar de situações atípicas</w:t>
      </w:r>
      <w:r w:rsidR="00701D78">
        <w:rPr>
          <w:rFonts w:asciiTheme="minorHAnsi" w:hAnsiTheme="minorHAnsi" w:cstheme="minorHAnsi"/>
          <w:sz w:val="22"/>
          <w:szCs w:val="22"/>
        </w:rPr>
        <w:t>.</w:t>
      </w:r>
    </w:p>
    <w:p w14:paraId="0B2D6C42" w14:textId="77777777" w:rsidR="009D6ED0" w:rsidRPr="006B2FF0" w:rsidRDefault="009D6ED0" w:rsidP="00A07622">
      <w:pPr>
        <w:spacing w:line="276" w:lineRule="auto"/>
        <w:jc w:val="both"/>
        <w:rPr>
          <w:rFonts w:asciiTheme="minorHAnsi" w:hAnsiTheme="minorHAnsi" w:cstheme="minorHAnsi"/>
          <w:sz w:val="22"/>
          <w:szCs w:val="22"/>
        </w:rPr>
      </w:pPr>
    </w:p>
    <w:p w14:paraId="556E58A2" w14:textId="6581A2AE"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4.5.90.61 – Aquisição de Imóveis</w:t>
      </w:r>
      <w:r w:rsidR="00583789" w:rsidRPr="006B2FF0">
        <w:rPr>
          <w:rFonts w:asciiTheme="minorHAnsi" w:hAnsiTheme="minorHAnsi" w:cstheme="minorHAnsi"/>
          <w:sz w:val="22"/>
          <w:szCs w:val="22"/>
        </w:rPr>
        <w:t>: e</w:t>
      </w:r>
      <w:r w:rsidRPr="006B2FF0">
        <w:rPr>
          <w:rFonts w:asciiTheme="minorHAnsi" w:hAnsiTheme="minorHAnsi" w:cstheme="minorHAnsi"/>
          <w:sz w:val="22"/>
          <w:szCs w:val="22"/>
        </w:rPr>
        <w:t xml:space="preserve">m função do registro de aquisição do imóvel referente a Unidade Sesc Lavras no valor de R$ 6.637.840,38, sendo contabilizado na conta Terrenos R$ 1.323.560,00 e </w:t>
      </w:r>
      <w:r w:rsidR="00D04022">
        <w:rPr>
          <w:rFonts w:asciiTheme="minorHAnsi" w:hAnsiTheme="minorHAnsi" w:cstheme="minorHAnsi"/>
          <w:sz w:val="22"/>
          <w:szCs w:val="22"/>
        </w:rPr>
        <w:t xml:space="preserve">                  </w:t>
      </w:r>
      <w:r w:rsidRPr="006B2FF0">
        <w:rPr>
          <w:rFonts w:asciiTheme="minorHAnsi" w:hAnsiTheme="minorHAnsi" w:cstheme="minorHAnsi"/>
          <w:sz w:val="22"/>
          <w:szCs w:val="22"/>
        </w:rPr>
        <w:t xml:space="preserve">R$ 5.314.280,38 na conta Edificações, que inicialmente não foram orçados. </w:t>
      </w:r>
    </w:p>
    <w:p w14:paraId="054B2163" w14:textId="77777777" w:rsidR="009D6ED0" w:rsidRPr="006B2FF0" w:rsidRDefault="009D6ED0" w:rsidP="00A07622">
      <w:pPr>
        <w:spacing w:line="276" w:lineRule="auto"/>
        <w:jc w:val="both"/>
        <w:rPr>
          <w:rFonts w:asciiTheme="minorHAnsi" w:hAnsiTheme="minorHAnsi" w:cstheme="minorHAnsi"/>
          <w:sz w:val="22"/>
          <w:szCs w:val="22"/>
        </w:rPr>
      </w:pPr>
    </w:p>
    <w:p w14:paraId="2E4C80F9" w14:textId="77777777"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O imóvel encontrava-se locado pelo Sesc em Minas (contrato de locação nº MG-2018-LOCA-001). A aquisição do imóvel localizado na Rua Misseno de Pádua, nº 831, Centro, Lavras, Minas Gerais, com uma área de 1.311,20m², Livro 381-N com matrícula cartorial nº 34.171 do Cartório de Registro de Imóveis da Comarca de Lavras, Minas Gerais, foi aprovada conforme Processo nº 6001-00302 com o Parecer da Gerência Jurídica do Sesc em Minas GJUR 19.791/2023, Relatório/Parecer da Diretoria Jurídica e Sindical da Confederação Nacional do Comércio de Bens, Serviços e Turismo - CNC SescPro 009428/2023, Resolução do Conselho Regional do Sesc em Minas nº 030 de 04/09/2023 e Deliberação do Conselho Nacional  do Sesc nº 51/2023 datada de 19/09/2023.</w:t>
      </w:r>
    </w:p>
    <w:p w14:paraId="47FC982A" w14:textId="77777777" w:rsidR="009D6ED0" w:rsidRPr="006B2FF0" w:rsidRDefault="009D6ED0" w:rsidP="00A07622">
      <w:pPr>
        <w:spacing w:line="276" w:lineRule="auto"/>
        <w:jc w:val="both"/>
        <w:rPr>
          <w:rFonts w:asciiTheme="minorHAnsi" w:hAnsiTheme="minorHAnsi" w:cstheme="minorHAnsi"/>
          <w:sz w:val="22"/>
          <w:szCs w:val="22"/>
        </w:rPr>
      </w:pPr>
    </w:p>
    <w:p w14:paraId="47925CF4" w14:textId="645E10DE" w:rsidR="0005072C" w:rsidRPr="006B2FF0" w:rsidRDefault="0005072C"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Informamos, que o</w:t>
      </w:r>
      <w:r w:rsidR="00A73CDB" w:rsidRPr="006B2FF0">
        <w:rPr>
          <w:rFonts w:asciiTheme="minorHAnsi" w:hAnsiTheme="minorHAnsi" w:cstheme="minorHAnsi"/>
          <w:sz w:val="22"/>
          <w:szCs w:val="22"/>
        </w:rPr>
        <w:t>s</w:t>
      </w:r>
      <w:r w:rsidRPr="006B2FF0">
        <w:rPr>
          <w:rFonts w:asciiTheme="minorHAnsi" w:hAnsiTheme="minorHAnsi" w:cstheme="minorHAnsi"/>
          <w:sz w:val="22"/>
          <w:szCs w:val="22"/>
        </w:rPr>
        <w:t xml:space="preserve"> excesso</w:t>
      </w:r>
      <w:r w:rsidR="00A73CDB" w:rsidRPr="006B2FF0">
        <w:rPr>
          <w:rFonts w:asciiTheme="minorHAnsi" w:hAnsiTheme="minorHAnsi" w:cstheme="minorHAnsi"/>
          <w:sz w:val="22"/>
          <w:szCs w:val="22"/>
        </w:rPr>
        <w:t>s</w:t>
      </w:r>
      <w:r w:rsidRPr="006B2FF0">
        <w:rPr>
          <w:rFonts w:asciiTheme="minorHAnsi" w:hAnsiTheme="minorHAnsi" w:cstheme="minorHAnsi"/>
          <w:sz w:val="22"/>
          <w:szCs w:val="22"/>
        </w:rPr>
        <w:t xml:space="preserve"> orçamentário</w:t>
      </w:r>
      <w:r w:rsidR="00A73CDB" w:rsidRPr="006B2FF0">
        <w:rPr>
          <w:rFonts w:asciiTheme="minorHAnsi" w:hAnsiTheme="minorHAnsi" w:cstheme="minorHAnsi"/>
          <w:sz w:val="22"/>
          <w:szCs w:val="22"/>
        </w:rPr>
        <w:t>s</w:t>
      </w:r>
      <w:r w:rsidRPr="006B2FF0">
        <w:rPr>
          <w:rFonts w:asciiTheme="minorHAnsi" w:hAnsiTheme="minorHAnsi" w:cstheme="minorHAnsi"/>
          <w:sz w:val="22"/>
          <w:szCs w:val="22"/>
        </w:rPr>
        <w:t xml:space="preserve"> </w:t>
      </w:r>
      <w:r w:rsidR="00A73CDB" w:rsidRPr="006B2FF0">
        <w:rPr>
          <w:rFonts w:asciiTheme="minorHAnsi" w:hAnsiTheme="minorHAnsi" w:cstheme="minorHAnsi"/>
          <w:sz w:val="22"/>
          <w:szCs w:val="22"/>
        </w:rPr>
        <w:t>foram</w:t>
      </w:r>
      <w:r w:rsidRPr="006B2FF0">
        <w:rPr>
          <w:rFonts w:asciiTheme="minorHAnsi" w:hAnsiTheme="minorHAnsi" w:cstheme="minorHAnsi"/>
          <w:sz w:val="22"/>
          <w:szCs w:val="22"/>
        </w:rPr>
        <w:t xml:space="preserve"> </w:t>
      </w:r>
      <w:r w:rsidR="00A73CDB" w:rsidRPr="006B2FF0">
        <w:rPr>
          <w:rFonts w:asciiTheme="minorHAnsi" w:hAnsiTheme="minorHAnsi" w:cstheme="minorHAnsi"/>
          <w:sz w:val="22"/>
          <w:szCs w:val="22"/>
        </w:rPr>
        <w:t>submetidos</w:t>
      </w:r>
      <w:r w:rsidRPr="006B2FF0">
        <w:rPr>
          <w:rFonts w:asciiTheme="minorHAnsi" w:hAnsiTheme="minorHAnsi" w:cstheme="minorHAnsi"/>
          <w:sz w:val="22"/>
          <w:szCs w:val="22"/>
        </w:rPr>
        <w:t xml:space="preserve"> à aprovação do Conselho na reunião de janeiro de 2024.</w:t>
      </w:r>
    </w:p>
    <w:p w14:paraId="33F01204" w14:textId="77777777" w:rsidR="0005072C" w:rsidRPr="006B2FF0" w:rsidRDefault="0005072C" w:rsidP="00A07622">
      <w:pPr>
        <w:spacing w:line="276" w:lineRule="auto"/>
        <w:jc w:val="both"/>
        <w:rPr>
          <w:rFonts w:asciiTheme="minorHAnsi" w:hAnsiTheme="minorHAnsi" w:cstheme="minorHAnsi"/>
          <w:sz w:val="22"/>
          <w:szCs w:val="22"/>
        </w:rPr>
      </w:pPr>
    </w:p>
    <w:p w14:paraId="59945372" w14:textId="462A34C7" w:rsidR="009D6ED0" w:rsidRPr="006B2FF0" w:rsidRDefault="001411F7"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N</w:t>
      </w:r>
      <w:r w:rsidR="009D6ED0" w:rsidRPr="006B2FF0">
        <w:rPr>
          <w:rFonts w:asciiTheme="minorHAnsi" w:hAnsiTheme="minorHAnsi" w:cstheme="minorHAnsi"/>
          <w:sz w:val="22"/>
          <w:szCs w:val="22"/>
        </w:rPr>
        <w:t>o mês de julho foi realizado o retificativo orçamentário e a composição do Orçamento-Programa/2023 do Sesc em Minas foi alterada, passando de R$ 574.475.891,00 para R$ 675.871.524,00.</w:t>
      </w:r>
    </w:p>
    <w:p w14:paraId="5D462B9A" w14:textId="77777777" w:rsidR="001411F7" w:rsidRPr="006B2FF0" w:rsidRDefault="001411F7" w:rsidP="00A07622">
      <w:pPr>
        <w:spacing w:line="276" w:lineRule="auto"/>
        <w:jc w:val="both"/>
        <w:rPr>
          <w:rFonts w:asciiTheme="minorHAnsi" w:hAnsiTheme="minorHAnsi" w:cstheme="minorHAnsi"/>
          <w:sz w:val="22"/>
          <w:szCs w:val="22"/>
        </w:rPr>
      </w:pPr>
    </w:p>
    <w:p w14:paraId="68C59F81" w14:textId="2D42A437" w:rsidR="001411F7" w:rsidRPr="006B2FF0" w:rsidRDefault="001411F7"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No exercício 2023, as realizações orçamentárias comportaram conforme quadro abaixo:</w:t>
      </w:r>
    </w:p>
    <w:p w14:paraId="2DBEA429" w14:textId="77777777" w:rsidR="009D6ED0" w:rsidRPr="006B2FF0" w:rsidRDefault="009D6ED0" w:rsidP="00A07622">
      <w:pPr>
        <w:spacing w:line="276" w:lineRule="auto"/>
        <w:jc w:val="both"/>
        <w:rPr>
          <w:rFonts w:asciiTheme="minorHAnsi" w:hAnsiTheme="minorHAnsi" w:cstheme="minorHAnsi"/>
          <w:b/>
          <w:sz w:val="22"/>
          <w:szCs w:val="22"/>
        </w:rPr>
      </w:pPr>
    </w:p>
    <w:p w14:paraId="4BB33514" w14:textId="1D84A3C9" w:rsidR="00603703" w:rsidRPr="006B2FF0" w:rsidRDefault="00EA229C" w:rsidP="00A07622">
      <w:pPr>
        <w:spacing w:line="276" w:lineRule="auto"/>
        <w:jc w:val="center"/>
        <w:rPr>
          <w:rFonts w:asciiTheme="minorHAnsi" w:hAnsiTheme="minorHAnsi" w:cstheme="minorHAnsi"/>
          <w:b/>
          <w:sz w:val="22"/>
          <w:szCs w:val="22"/>
        </w:rPr>
      </w:pPr>
      <w:r w:rsidRPr="006B2FF0">
        <w:rPr>
          <w:rFonts w:asciiTheme="minorHAnsi" w:hAnsiTheme="minorHAnsi" w:cstheme="minorHAnsi"/>
          <w:noProof/>
        </w:rPr>
        <w:lastRenderedPageBreak/>
        <w:drawing>
          <wp:inline distT="0" distB="0" distL="0" distR="0" wp14:anchorId="45CA66D2" wp14:editId="5373BFE8">
            <wp:extent cx="5850890" cy="1740535"/>
            <wp:effectExtent l="0" t="0" r="0" b="0"/>
            <wp:docPr id="123199534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50890" cy="1740535"/>
                    </a:xfrm>
                    <a:prstGeom prst="rect">
                      <a:avLst/>
                    </a:prstGeom>
                    <a:noFill/>
                    <a:ln>
                      <a:noFill/>
                    </a:ln>
                  </pic:spPr>
                </pic:pic>
              </a:graphicData>
            </a:graphic>
          </wp:inline>
        </w:drawing>
      </w:r>
    </w:p>
    <w:p w14:paraId="0749CD89" w14:textId="77777777" w:rsidR="00603703" w:rsidRPr="006B2FF0" w:rsidRDefault="00603703" w:rsidP="00A07622">
      <w:pPr>
        <w:spacing w:line="276" w:lineRule="auto"/>
        <w:jc w:val="both"/>
        <w:rPr>
          <w:rFonts w:asciiTheme="minorHAnsi" w:hAnsiTheme="minorHAnsi" w:cstheme="minorHAnsi"/>
          <w:b/>
          <w:sz w:val="22"/>
          <w:szCs w:val="22"/>
        </w:rPr>
      </w:pPr>
    </w:p>
    <w:p w14:paraId="15B8E98C" w14:textId="25AC564C" w:rsidR="00583789" w:rsidRPr="006B2FF0" w:rsidRDefault="00EA229C" w:rsidP="00A07622">
      <w:pPr>
        <w:spacing w:line="276" w:lineRule="auto"/>
        <w:jc w:val="both"/>
        <w:rPr>
          <w:rFonts w:asciiTheme="minorHAnsi" w:hAnsiTheme="minorHAnsi" w:cstheme="minorHAnsi"/>
          <w:b/>
          <w:sz w:val="22"/>
          <w:szCs w:val="22"/>
        </w:rPr>
      </w:pPr>
      <w:r w:rsidRPr="006B2FF0">
        <w:rPr>
          <w:rFonts w:asciiTheme="minorHAnsi" w:hAnsiTheme="minorHAnsi" w:cstheme="minorHAnsi"/>
          <w:noProof/>
        </w:rPr>
        <w:drawing>
          <wp:inline distT="0" distB="0" distL="0" distR="0" wp14:anchorId="498BC076" wp14:editId="2974A12F">
            <wp:extent cx="5850890" cy="2392045"/>
            <wp:effectExtent l="0" t="0" r="0" b="8255"/>
            <wp:docPr id="96101313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50890" cy="2392045"/>
                    </a:xfrm>
                    <a:prstGeom prst="rect">
                      <a:avLst/>
                    </a:prstGeom>
                    <a:noFill/>
                    <a:ln>
                      <a:noFill/>
                    </a:ln>
                  </pic:spPr>
                </pic:pic>
              </a:graphicData>
            </a:graphic>
          </wp:inline>
        </w:drawing>
      </w:r>
    </w:p>
    <w:p w14:paraId="41B09CA9" w14:textId="77777777" w:rsidR="005A19F5" w:rsidRPr="006B2FF0" w:rsidRDefault="005A19F5" w:rsidP="00A07622">
      <w:pPr>
        <w:spacing w:line="276" w:lineRule="auto"/>
        <w:jc w:val="both"/>
        <w:rPr>
          <w:rFonts w:asciiTheme="minorHAnsi" w:hAnsiTheme="minorHAnsi" w:cstheme="minorHAnsi"/>
          <w:b/>
          <w:sz w:val="22"/>
          <w:szCs w:val="22"/>
        </w:rPr>
      </w:pPr>
    </w:p>
    <w:p w14:paraId="47891359" w14:textId="77777777" w:rsidR="009D6ED0" w:rsidRPr="006B2FF0" w:rsidRDefault="009D6ED0" w:rsidP="00A07622">
      <w:pPr>
        <w:spacing w:line="276" w:lineRule="auto"/>
        <w:jc w:val="both"/>
        <w:rPr>
          <w:rFonts w:asciiTheme="minorHAnsi" w:hAnsiTheme="minorHAnsi" w:cstheme="minorHAnsi"/>
          <w:b/>
          <w:sz w:val="22"/>
          <w:szCs w:val="22"/>
        </w:rPr>
      </w:pPr>
    </w:p>
    <w:p w14:paraId="17E8D599" w14:textId="05AC8C25" w:rsidR="00CB520D" w:rsidRPr="006B2FF0" w:rsidRDefault="009C31D2" w:rsidP="00A07622">
      <w:pPr>
        <w:spacing w:line="276" w:lineRule="auto"/>
        <w:jc w:val="both"/>
        <w:rPr>
          <w:rFonts w:asciiTheme="minorHAnsi" w:hAnsiTheme="minorHAnsi" w:cstheme="minorHAnsi"/>
          <w:b/>
          <w:sz w:val="22"/>
          <w:szCs w:val="22"/>
        </w:rPr>
      </w:pPr>
      <w:r w:rsidRPr="006B2FF0">
        <w:rPr>
          <w:rFonts w:asciiTheme="minorHAnsi" w:hAnsiTheme="minorHAnsi" w:cstheme="minorHAnsi"/>
          <w:b/>
          <w:sz w:val="22"/>
          <w:szCs w:val="22"/>
        </w:rPr>
        <w:t xml:space="preserve">3. INDICADORES FINANCEIROS </w:t>
      </w:r>
    </w:p>
    <w:p w14:paraId="684C16EC" w14:textId="77777777" w:rsidR="00CB520D" w:rsidRPr="006B2FF0" w:rsidRDefault="00CB520D" w:rsidP="00A07622">
      <w:pPr>
        <w:spacing w:line="276" w:lineRule="auto"/>
        <w:jc w:val="both"/>
        <w:rPr>
          <w:rFonts w:asciiTheme="minorHAnsi" w:hAnsiTheme="minorHAnsi" w:cstheme="minorHAnsi"/>
          <w:sz w:val="22"/>
          <w:szCs w:val="22"/>
        </w:rPr>
      </w:pPr>
    </w:p>
    <w:p w14:paraId="52F16EF1" w14:textId="77777777" w:rsidR="009D6ED0" w:rsidRPr="006B2FF0" w:rsidRDefault="009D6ED0" w:rsidP="00A07622">
      <w:pPr>
        <w:pStyle w:val="PargrafodaLista"/>
        <w:numPr>
          <w:ilvl w:val="0"/>
          <w:numId w:val="28"/>
        </w:numPr>
        <w:tabs>
          <w:tab w:val="left" w:pos="284"/>
        </w:tabs>
        <w:spacing w:line="276" w:lineRule="auto"/>
        <w:ind w:left="0" w:firstLine="0"/>
        <w:jc w:val="both"/>
        <w:rPr>
          <w:rFonts w:asciiTheme="minorHAnsi" w:hAnsiTheme="minorHAnsi" w:cstheme="minorHAnsi"/>
          <w:b/>
          <w:bCs/>
          <w:sz w:val="22"/>
          <w:szCs w:val="22"/>
        </w:rPr>
      </w:pPr>
      <w:r w:rsidRPr="006B2FF0">
        <w:rPr>
          <w:rFonts w:asciiTheme="minorHAnsi" w:hAnsiTheme="minorHAnsi" w:cstheme="minorHAnsi"/>
          <w:b/>
          <w:bCs/>
          <w:sz w:val="22"/>
          <w:szCs w:val="22"/>
        </w:rPr>
        <w:t>ÍNDICE DE RESERVA TÉCNICA</w:t>
      </w:r>
    </w:p>
    <w:p w14:paraId="1339F4E3" w14:textId="77777777" w:rsidR="009D6ED0" w:rsidRPr="006B2FF0" w:rsidRDefault="009D6ED0" w:rsidP="00A07622">
      <w:pPr>
        <w:pStyle w:val="PargrafodaLista"/>
        <w:spacing w:line="276" w:lineRule="auto"/>
        <w:ind w:left="720"/>
        <w:jc w:val="both"/>
        <w:rPr>
          <w:rFonts w:asciiTheme="minorHAnsi" w:hAnsiTheme="minorHAnsi" w:cstheme="minorHAnsi"/>
          <w:sz w:val="22"/>
          <w:szCs w:val="22"/>
        </w:rPr>
      </w:pPr>
    </w:p>
    <w:p w14:paraId="31746588" w14:textId="77777777"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Este indicador considera a despesa corrente do mês e o total da disponibilidade efetiva para demonstrar por quantos meses as disponibilidades líquidas cobrem a manutenção das atividades.</w:t>
      </w:r>
    </w:p>
    <w:p w14:paraId="5967EDAB" w14:textId="77777777" w:rsidR="009D6ED0" w:rsidRPr="006B2FF0" w:rsidRDefault="009D6ED0" w:rsidP="00A07622">
      <w:pPr>
        <w:spacing w:line="276" w:lineRule="auto"/>
        <w:jc w:val="both"/>
        <w:rPr>
          <w:rFonts w:asciiTheme="minorHAnsi" w:hAnsiTheme="minorHAnsi" w:cstheme="minorHAnsi"/>
          <w:sz w:val="16"/>
          <w:szCs w:val="16"/>
        </w:rPr>
      </w:pPr>
    </w:p>
    <w:p w14:paraId="03159C1B" w14:textId="2D5E33FE"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Comparando a despesa corrente orçamentária média no ano, a disponibilidade da Instituição é equivalente a 21 meses e </w:t>
      </w:r>
      <w:r w:rsidR="00073BE3" w:rsidRPr="006B2FF0">
        <w:rPr>
          <w:rFonts w:asciiTheme="minorHAnsi" w:hAnsiTheme="minorHAnsi" w:cstheme="minorHAnsi"/>
          <w:sz w:val="22"/>
          <w:szCs w:val="22"/>
        </w:rPr>
        <w:t>5</w:t>
      </w:r>
      <w:r w:rsidRPr="006B2FF0">
        <w:rPr>
          <w:rFonts w:asciiTheme="minorHAnsi" w:hAnsiTheme="minorHAnsi" w:cstheme="minorHAnsi"/>
          <w:sz w:val="22"/>
          <w:szCs w:val="22"/>
        </w:rPr>
        <w:t xml:space="preserve"> dias de custeio. </w:t>
      </w:r>
    </w:p>
    <w:p w14:paraId="305D04B0" w14:textId="4EE43EFB" w:rsidR="009D6ED0" w:rsidRPr="006B2FF0" w:rsidRDefault="00073BE3" w:rsidP="00A07622">
      <w:pPr>
        <w:spacing w:line="276" w:lineRule="auto"/>
        <w:jc w:val="center"/>
        <w:rPr>
          <w:rFonts w:asciiTheme="minorHAnsi" w:hAnsiTheme="minorHAnsi" w:cstheme="minorHAnsi"/>
          <w:sz w:val="22"/>
          <w:szCs w:val="22"/>
        </w:rPr>
      </w:pPr>
      <w:r w:rsidRPr="006B2FF0">
        <w:rPr>
          <w:rFonts w:asciiTheme="minorHAnsi" w:hAnsiTheme="minorHAnsi" w:cstheme="minorHAnsi"/>
          <w:noProof/>
          <w:sz w:val="22"/>
          <w:szCs w:val="22"/>
        </w:rPr>
        <w:drawing>
          <wp:inline distT="0" distB="0" distL="0" distR="0" wp14:anchorId="2428907C" wp14:editId="7100DC6C">
            <wp:extent cx="3530655" cy="704855"/>
            <wp:effectExtent l="0" t="0" r="0" b="0"/>
            <wp:docPr id="1625074655"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32925" cy="705308"/>
                    </a:xfrm>
                    <a:prstGeom prst="rect">
                      <a:avLst/>
                    </a:prstGeom>
                    <a:noFill/>
                    <a:ln>
                      <a:noFill/>
                    </a:ln>
                  </pic:spPr>
                </pic:pic>
              </a:graphicData>
            </a:graphic>
          </wp:inline>
        </w:drawing>
      </w:r>
    </w:p>
    <w:p w14:paraId="7B899A24" w14:textId="77777777" w:rsidR="009D6ED0" w:rsidRPr="006B2FF0" w:rsidRDefault="009D6ED0" w:rsidP="00A07622">
      <w:pPr>
        <w:spacing w:line="276" w:lineRule="auto"/>
        <w:jc w:val="both"/>
        <w:rPr>
          <w:rFonts w:asciiTheme="minorHAnsi" w:hAnsiTheme="minorHAnsi" w:cstheme="minorHAnsi"/>
          <w:sz w:val="22"/>
          <w:szCs w:val="22"/>
        </w:rPr>
      </w:pPr>
    </w:p>
    <w:p w14:paraId="68EB5ED9" w14:textId="77777777" w:rsidR="009D6ED0" w:rsidRPr="006B2FF0" w:rsidRDefault="009D6ED0" w:rsidP="00A07622">
      <w:pPr>
        <w:spacing w:line="276" w:lineRule="auto"/>
        <w:jc w:val="both"/>
        <w:rPr>
          <w:rFonts w:asciiTheme="minorHAnsi" w:hAnsiTheme="minorHAnsi" w:cstheme="minorHAnsi"/>
          <w:sz w:val="22"/>
          <w:szCs w:val="22"/>
        </w:rPr>
      </w:pPr>
    </w:p>
    <w:p w14:paraId="28A289C5" w14:textId="77777777" w:rsidR="009D6ED0" w:rsidRPr="006B2FF0" w:rsidRDefault="009D6ED0" w:rsidP="00A07622">
      <w:pPr>
        <w:pStyle w:val="PargrafodaLista"/>
        <w:numPr>
          <w:ilvl w:val="0"/>
          <w:numId w:val="28"/>
        </w:numPr>
        <w:tabs>
          <w:tab w:val="left" w:pos="284"/>
        </w:tabs>
        <w:spacing w:line="276" w:lineRule="auto"/>
        <w:ind w:left="0" w:firstLine="0"/>
        <w:jc w:val="both"/>
        <w:rPr>
          <w:rFonts w:asciiTheme="minorHAnsi" w:hAnsiTheme="minorHAnsi" w:cstheme="minorHAnsi"/>
          <w:b/>
          <w:bCs/>
          <w:sz w:val="22"/>
          <w:szCs w:val="22"/>
        </w:rPr>
      </w:pPr>
      <w:r w:rsidRPr="006B2FF0">
        <w:rPr>
          <w:rFonts w:asciiTheme="minorHAnsi" w:hAnsiTheme="minorHAnsi" w:cstheme="minorHAnsi"/>
          <w:b/>
          <w:bCs/>
          <w:sz w:val="22"/>
          <w:szCs w:val="22"/>
        </w:rPr>
        <w:t>ÍNDICE DE LIQUIDEZ CORRENTE</w:t>
      </w:r>
    </w:p>
    <w:p w14:paraId="7E8C035C" w14:textId="77777777" w:rsidR="009D6ED0" w:rsidRPr="006B2FF0" w:rsidRDefault="009D6ED0" w:rsidP="00A07622">
      <w:pPr>
        <w:pStyle w:val="PargrafodaLista"/>
        <w:spacing w:line="276" w:lineRule="auto"/>
        <w:ind w:left="720"/>
        <w:jc w:val="both"/>
        <w:rPr>
          <w:rFonts w:asciiTheme="minorHAnsi" w:hAnsiTheme="minorHAnsi" w:cstheme="minorHAnsi"/>
          <w:sz w:val="22"/>
          <w:szCs w:val="22"/>
        </w:rPr>
      </w:pPr>
    </w:p>
    <w:p w14:paraId="5C69D47C" w14:textId="77777777"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O índice de liquidez corrente é um indicador financeiro que demonstra o quanto a empresa possui de recursos disponíveis para liquidar suas obrigações de curto prazo, considerando apenas direitos de curto prazo. </w:t>
      </w:r>
    </w:p>
    <w:p w14:paraId="7E9FE814" w14:textId="19D4C02F"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lastRenderedPageBreak/>
        <w:t xml:space="preserve">Este índice financeiro demonstra que, para cada real de dívida a curto prazo, a Instituição conta com              R$ </w:t>
      </w:r>
      <w:r w:rsidR="00073BE3" w:rsidRPr="006B2FF0">
        <w:rPr>
          <w:rFonts w:asciiTheme="minorHAnsi" w:hAnsiTheme="minorHAnsi" w:cstheme="minorHAnsi"/>
          <w:sz w:val="22"/>
          <w:szCs w:val="22"/>
        </w:rPr>
        <w:t>30</w:t>
      </w:r>
      <w:r w:rsidRPr="006B2FF0">
        <w:rPr>
          <w:rFonts w:asciiTheme="minorHAnsi" w:hAnsiTheme="minorHAnsi" w:cstheme="minorHAnsi"/>
          <w:sz w:val="22"/>
          <w:szCs w:val="22"/>
        </w:rPr>
        <w:t>,</w:t>
      </w:r>
      <w:r w:rsidR="00073BE3" w:rsidRPr="006B2FF0">
        <w:rPr>
          <w:rFonts w:asciiTheme="minorHAnsi" w:hAnsiTheme="minorHAnsi" w:cstheme="minorHAnsi"/>
          <w:sz w:val="22"/>
          <w:szCs w:val="22"/>
        </w:rPr>
        <w:t>25</w:t>
      </w:r>
      <w:r w:rsidRPr="006B2FF0">
        <w:rPr>
          <w:rFonts w:asciiTheme="minorHAnsi" w:hAnsiTheme="minorHAnsi" w:cstheme="minorHAnsi"/>
          <w:sz w:val="22"/>
          <w:szCs w:val="22"/>
        </w:rPr>
        <w:t xml:space="preserve"> em direitos de curto prazo para a sua cobertura.</w:t>
      </w:r>
    </w:p>
    <w:p w14:paraId="579747C4" w14:textId="77777777" w:rsidR="009D6ED0" w:rsidRPr="006B2FF0" w:rsidRDefault="009D6ED0" w:rsidP="00A07622">
      <w:pPr>
        <w:spacing w:line="276" w:lineRule="auto"/>
        <w:jc w:val="both"/>
        <w:rPr>
          <w:rFonts w:asciiTheme="minorHAnsi" w:hAnsiTheme="minorHAnsi" w:cstheme="minorHAnsi"/>
          <w:sz w:val="16"/>
          <w:szCs w:val="16"/>
        </w:rPr>
      </w:pPr>
    </w:p>
    <w:p w14:paraId="61A917D2" w14:textId="2A5809DD" w:rsidR="009D6ED0" w:rsidRPr="006B2FF0" w:rsidRDefault="00073BE3" w:rsidP="00A07622">
      <w:pPr>
        <w:spacing w:line="276" w:lineRule="auto"/>
        <w:jc w:val="center"/>
        <w:rPr>
          <w:rFonts w:asciiTheme="minorHAnsi" w:hAnsiTheme="minorHAnsi" w:cstheme="minorHAnsi"/>
          <w:noProof/>
          <w:sz w:val="22"/>
          <w:szCs w:val="22"/>
        </w:rPr>
      </w:pPr>
      <w:r w:rsidRPr="006B2FF0">
        <w:rPr>
          <w:rFonts w:asciiTheme="minorHAnsi" w:hAnsiTheme="minorHAnsi" w:cstheme="minorHAnsi"/>
          <w:noProof/>
          <w:sz w:val="22"/>
          <w:szCs w:val="22"/>
        </w:rPr>
        <w:drawing>
          <wp:inline distT="0" distB="0" distL="0" distR="0" wp14:anchorId="55D75C94" wp14:editId="3EF5A641">
            <wp:extent cx="3713535" cy="374648"/>
            <wp:effectExtent l="0" t="0" r="0" b="0"/>
            <wp:docPr id="1628877816"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36391" cy="376954"/>
                    </a:xfrm>
                    <a:prstGeom prst="rect">
                      <a:avLst/>
                    </a:prstGeom>
                    <a:noFill/>
                    <a:ln>
                      <a:noFill/>
                    </a:ln>
                  </pic:spPr>
                </pic:pic>
              </a:graphicData>
            </a:graphic>
          </wp:inline>
        </w:drawing>
      </w:r>
    </w:p>
    <w:p w14:paraId="43FCEAAA" w14:textId="77777777" w:rsidR="006F56BB" w:rsidRPr="006B2FF0" w:rsidRDefault="006F56BB" w:rsidP="00A07622">
      <w:pPr>
        <w:spacing w:line="276" w:lineRule="auto"/>
        <w:jc w:val="center"/>
        <w:rPr>
          <w:rFonts w:asciiTheme="minorHAnsi" w:hAnsiTheme="minorHAnsi" w:cstheme="minorHAnsi"/>
          <w:noProof/>
          <w:sz w:val="22"/>
          <w:szCs w:val="22"/>
        </w:rPr>
      </w:pPr>
    </w:p>
    <w:p w14:paraId="589AE18C" w14:textId="77777777" w:rsidR="006F56BB" w:rsidRPr="006B2FF0" w:rsidRDefault="006F56BB" w:rsidP="00A07622">
      <w:pPr>
        <w:spacing w:line="276" w:lineRule="auto"/>
        <w:jc w:val="center"/>
        <w:rPr>
          <w:rFonts w:asciiTheme="minorHAnsi" w:hAnsiTheme="minorHAnsi" w:cstheme="minorHAnsi"/>
          <w:noProof/>
          <w:sz w:val="22"/>
          <w:szCs w:val="22"/>
        </w:rPr>
      </w:pPr>
    </w:p>
    <w:p w14:paraId="40AF2218" w14:textId="77777777" w:rsidR="009D6ED0" w:rsidRPr="006B2FF0" w:rsidRDefault="009D6ED0" w:rsidP="00A07622">
      <w:pPr>
        <w:pStyle w:val="PargrafodaLista"/>
        <w:numPr>
          <w:ilvl w:val="0"/>
          <w:numId w:val="28"/>
        </w:numPr>
        <w:tabs>
          <w:tab w:val="left" w:pos="284"/>
        </w:tabs>
        <w:spacing w:line="276" w:lineRule="auto"/>
        <w:ind w:left="0" w:firstLine="0"/>
        <w:jc w:val="both"/>
        <w:rPr>
          <w:rFonts w:asciiTheme="minorHAnsi" w:hAnsiTheme="minorHAnsi" w:cstheme="minorHAnsi"/>
          <w:b/>
          <w:bCs/>
          <w:sz w:val="22"/>
          <w:szCs w:val="22"/>
        </w:rPr>
      </w:pPr>
      <w:r w:rsidRPr="006B2FF0">
        <w:rPr>
          <w:rFonts w:asciiTheme="minorHAnsi" w:hAnsiTheme="minorHAnsi" w:cstheme="minorHAnsi"/>
          <w:b/>
          <w:bCs/>
          <w:sz w:val="22"/>
          <w:szCs w:val="22"/>
        </w:rPr>
        <w:t>ÍNDICE DE LIQUIDEZ GERAL</w:t>
      </w:r>
    </w:p>
    <w:p w14:paraId="19BBC67E" w14:textId="77777777" w:rsidR="009D6ED0" w:rsidRPr="006B2FF0" w:rsidRDefault="009D6ED0" w:rsidP="00A07622">
      <w:pPr>
        <w:pStyle w:val="PargrafodaLista"/>
        <w:spacing w:line="276" w:lineRule="auto"/>
        <w:ind w:left="720"/>
        <w:jc w:val="both"/>
        <w:rPr>
          <w:rFonts w:asciiTheme="minorHAnsi" w:hAnsiTheme="minorHAnsi" w:cstheme="minorHAnsi"/>
          <w:sz w:val="22"/>
          <w:szCs w:val="22"/>
        </w:rPr>
      </w:pPr>
    </w:p>
    <w:p w14:paraId="53BA8618" w14:textId="06017EDF"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O índice de liquidez geral é um indicador financeiro que demonstra o quanto a empresa possui de recursos disponíveis para liquidar suas obrigações em um longo prazo, considerando todo Ativo e Passivo da instituição. Este índice financeiro demonstra que, para cada real de dívida a curto prazo, a Instituição conta com R$ 2</w:t>
      </w:r>
      <w:r w:rsidR="00073BE3" w:rsidRPr="006B2FF0">
        <w:rPr>
          <w:rFonts w:asciiTheme="minorHAnsi" w:hAnsiTheme="minorHAnsi" w:cstheme="minorHAnsi"/>
          <w:sz w:val="22"/>
          <w:szCs w:val="22"/>
        </w:rPr>
        <w:t>7</w:t>
      </w:r>
      <w:r w:rsidRPr="006B2FF0">
        <w:rPr>
          <w:rFonts w:asciiTheme="minorHAnsi" w:hAnsiTheme="minorHAnsi" w:cstheme="minorHAnsi"/>
          <w:sz w:val="22"/>
          <w:szCs w:val="22"/>
        </w:rPr>
        <w:t>,</w:t>
      </w:r>
      <w:r w:rsidR="00073BE3" w:rsidRPr="006B2FF0">
        <w:rPr>
          <w:rFonts w:asciiTheme="minorHAnsi" w:hAnsiTheme="minorHAnsi" w:cstheme="minorHAnsi"/>
          <w:sz w:val="22"/>
          <w:szCs w:val="22"/>
        </w:rPr>
        <w:t>68</w:t>
      </w:r>
      <w:r w:rsidRPr="006B2FF0">
        <w:rPr>
          <w:rFonts w:asciiTheme="minorHAnsi" w:hAnsiTheme="minorHAnsi" w:cstheme="minorHAnsi"/>
          <w:sz w:val="22"/>
          <w:szCs w:val="22"/>
        </w:rPr>
        <w:t xml:space="preserve"> em direitos de curto prazo para a sua cobertura.</w:t>
      </w:r>
    </w:p>
    <w:p w14:paraId="35B73B02" w14:textId="77777777" w:rsidR="009D6ED0" w:rsidRPr="006B2FF0" w:rsidRDefault="009D6ED0" w:rsidP="00A07622">
      <w:pPr>
        <w:spacing w:line="276" w:lineRule="auto"/>
        <w:jc w:val="both"/>
        <w:rPr>
          <w:rFonts w:asciiTheme="minorHAnsi" w:hAnsiTheme="minorHAnsi" w:cstheme="minorHAnsi"/>
          <w:sz w:val="22"/>
          <w:szCs w:val="22"/>
        </w:rPr>
      </w:pPr>
    </w:p>
    <w:p w14:paraId="515F91F8" w14:textId="77777777" w:rsidR="009D6ED0" w:rsidRPr="006B2FF0" w:rsidRDefault="009D6ED0" w:rsidP="00A07622">
      <w:pPr>
        <w:spacing w:line="276" w:lineRule="auto"/>
        <w:jc w:val="both"/>
        <w:rPr>
          <w:rFonts w:asciiTheme="minorHAnsi" w:hAnsiTheme="minorHAnsi" w:cstheme="minorHAnsi"/>
          <w:sz w:val="22"/>
          <w:szCs w:val="22"/>
        </w:rPr>
      </w:pPr>
    </w:p>
    <w:p w14:paraId="5A6FB38E" w14:textId="3772DCCE" w:rsidR="009D6ED0" w:rsidRPr="006B2FF0" w:rsidRDefault="00073BE3" w:rsidP="00A07622">
      <w:pPr>
        <w:spacing w:line="276" w:lineRule="auto"/>
        <w:jc w:val="center"/>
        <w:rPr>
          <w:rFonts w:asciiTheme="minorHAnsi" w:hAnsiTheme="minorHAnsi" w:cstheme="minorHAnsi"/>
          <w:sz w:val="22"/>
          <w:szCs w:val="22"/>
        </w:rPr>
      </w:pPr>
      <w:r w:rsidRPr="006B2FF0">
        <w:rPr>
          <w:rFonts w:asciiTheme="minorHAnsi" w:hAnsiTheme="minorHAnsi" w:cstheme="minorHAnsi"/>
          <w:noProof/>
          <w:sz w:val="22"/>
          <w:szCs w:val="22"/>
        </w:rPr>
        <w:drawing>
          <wp:inline distT="0" distB="0" distL="0" distR="0" wp14:anchorId="1FBCA12A" wp14:editId="0A14E22B">
            <wp:extent cx="3538606" cy="706442"/>
            <wp:effectExtent l="0" t="0" r="5080" b="0"/>
            <wp:docPr id="1538235668"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41984" cy="707116"/>
                    </a:xfrm>
                    <a:prstGeom prst="rect">
                      <a:avLst/>
                    </a:prstGeom>
                    <a:noFill/>
                    <a:ln>
                      <a:noFill/>
                    </a:ln>
                  </pic:spPr>
                </pic:pic>
              </a:graphicData>
            </a:graphic>
          </wp:inline>
        </w:drawing>
      </w:r>
    </w:p>
    <w:p w14:paraId="29C0C84D" w14:textId="77777777" w:rsidR="007E1184" w:rsidRPr="006B2FF0" w:rsidRDefault="007E1184" w:rsidP="00A07622">
      <w:pPr>
        <w:spacing w:line="276" w:lineRule="auto"/>
        <w:jc w:val="both"/>
        <w:rPr>
          <w:rFonts w:asciiTheme="minorHAnsi" w:hAnsiTheme="minorHAnsi" w:cstheme="minorHAnsi"/>
          <w:sz w:val="22"/>
          <w:szCs w:val="22"/>
        </w:rPr>
      </w:pPr>
    </w:p>
    <w:p w14:paraId="62F33C6F" w14:textId="77777777" w:rsidR="007E1184" w:rsidRPr="006B2FF0" w:rsidRDefault="007E1184" w:rsidP="00A07622">
      <w:pPr>
        <w:spacing w:line="276" w:lineRule="auto"/>
        <w:jc w:val="both"/>
        <w:rPr>
          <w:rFonts w:asciiTheme="minorHAnsi" w:hAnsiTheme="minorHAnsi" w:cstheme="minorHAnsi"/>
          <w:sz w:val="22"/>
          <w:szCs w:val="22"/>
        </w:rPr>
      </w:pPr>
    </w:p>
    <w:p w14:paraId="0A482DF9" w14:textId="77777777" w:rsidR="009D6ED0" w:rsidRPr="006B2FF0" w:rsidRDefault="009D6ED0" w:rsidP="00A07622">
      <w:pPr>
        <w:pStyle w:val="PargrafodaLista"/>
        <w:numPr>
          <w:ilvl w:val="0"/>
          <w:numId w:val="28"/>
        </w:numPr>
        <w:tabs>
          <w:tab w:val="left" w:pos="284"/>
        </w:tabs>
        <w:spacing w:line="276" w:lineRule="auto"/>
        <w:ind w:left="0" w:firstLine="0"/>
        <w:jc w:val="both"/>
        <w:rPr>
          <w:rFonts w:asciiTheme="minorHAnsi" w:hAnsiTheme="minorHAnsi" w:cstheme="minorHAnsi"/>
          <w:b/>
          <w:bCs/>
          <w:sz w:val="22"/>
          <w:szCs w:val="22"/>
        </w:rPr>
      </w:pPr>
      <w:r w:rsidRPr="006B2FF0">
        <w:rPr>
          <w:rFonts w:asciiTheme="minorHAnsi" w:hAnsiTheme="minorHAnsi" w:cstheme="minorHAnsi"/>
          <w:b/>
          <w:bCs/>
          <w:sz w:val="22"/>
          <w:szCs w:val="22"/>
        </w:rPr>
        <w:t>GRAU DE IMOBILIZAÇÃO DO PATRIMÔNIO LÍQUIDO</w:t>
      </w:r>
    </w:p>
    <w:p w14:paraId="0E1865B4" w14:textId="77777777" w:rsidR="009D6ED0" w:rsidRPr="006B2FF0" w:rsidRDefault="009D6ED0" w:rsidP="00A07622">
      <w:pPr>
        <w:pStyle w:val="PargrafodaLista"/>
        <w:spacing w:line="276" w:lineRule="auto"/>
        <w:ind w:left="720"/>
        <w:jc w:val="both"/>
        <w:rPr>
          <w:rFonts w:asciiTheme="minorHAnsi" w:hAnsiTheme="minorHAnsi" w:cstheme="minorHAnsi"/>
          <w:sz w:val="22"/>
          <w:szCs w:val="22"/>
        </w:rPr>
      </w:pPr>
    </w:p>
    <w:p w14:paraId="59025F5D" w14:textId="77777777"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O índice de grau de imobilização é um indicador financeiro que demonstra o quanto a Instituição possui de recursos próprios aplicados em imobilizações. </w:t>
      </w:r>
    </w:p>
    <w:p w14:paraId="4B115CBC" w14:textId="77777777" w:rsidR="009D6ED0" w:rsidRPr="006B2FF0" w:rsidRDefault="009D6ED0" w:rsidP="00A07622">
      <w:pPr>
        <w:spacing w:line="276" w:lineRule="auto"/>
        <w:jc w:val="both"/>
        <w:rPr>
          <w:rFonts w:asciiTheme="minorHAnsi" w:hAnsiTheme="minorHAnsi" w:cstheme="minorHAnsi"/>
          <w:sz w:val="22"/>
          <w:szCs w:val="22"/>
        </w:rPr>
      </w:pPr>
    </w:p>
    <w:p w14:paraId="741F6BFD" w14:textId="459EA933"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A interpretação demonstra que cerca de 42,</w:t>
      </w:r>
      <w:r w:rsidR="00073BE3" w:rsidRPr="006B2FF0">
        <w:rPr>
          <w:rFonts w:asciiTheme="minorHAnsi" w:hAnsiTheme="minorHAnsi" w:cstheme="minorHAnsi"/>
          <w:sz w:val="22"/>
          <w:szCs w:val="22"/>
        </w:rPr>
        <w:t>29</w:t>
      </w:r>
      <w:r w:rsidRPr="006B2FF0">
        <w:rPr>
          <w:rFonts w:asciiTheme="minorHAnsi" w:hAnsiTheme="minorHAnsi" w:cstheme="minorHAnsi"/>
          <w:sz w:val="22"/>
          <w:szCs w:val="22"/>
        </w:rPr>
        <w:t>% dos recursos próprios estão aplicados em bens móveis, imóveis e intangíveis.</w:t>
      </w:r>
    </w:p>
    <w:p w14:paraId="747EC4FD" w14:textId="77777777" w:rsidR="009D6ED0" w:rsidRPr="006B2FF0" w:rsidRDefault="009D6ED0" w:rsidP="00A07622">
      <w:pPr>
        <w:spacing w:line="276" w:lineRule="auto"/>
        <w:jc w:val="both"/>
        <w:rPr>
          <w:rFonts w:asciiTheme="minorHAnsi" w:hAnsiTheme="minorHAnsi" w:cstheme="minorHAnsi"/>
          <w:sz w:val="22"/>
          <w:szCs w:val="22"/>
        </w:rPr>
      </w:pPr>
    </w:p>
    <w:p w14:paraId="3E581652" w14:textId="13FCB7AD" w:rsidR="009D6ED0" w:rsidRPr="006B2FF0" w:rsidRDefault="00073BE3" w:rsidP="00A07622">
      <w:pPr>
        <w:pStyle w:val="PargrafodaLista"/>
        <w:spacing w:line="276" w:lineRule="auto"/>
        <w:ind w:left="0"/>
        <w:jc w:val="center"/>
        <w:rPr>
          <w:rFonts w:asciiTheme="minorHAnsi" w:hAnsiTheme="minorHAnsi" w:cstheme="minorHAnsi"/>
          <w:b/>
          <w:sz w:val="22"/>
          <w:szCs w:val="22"/>
        </w:rPr>
      </w:pPr>
      <w:r w:rsidRPr="006B2FF0">
        <w:rPr>
          <w:rFonts w:asciiTheme="minorHAnsi" w:hAnsiTheme="minorHAnsi" w:cstheme="minorHAnsi"/>
          <w:noProof/>
          <w:sz w:val="22"/>
          <w:szCs w:val="22"/>
        </w:rPr>
        <w:drawing>
          <wp:inline distT="0" distB="0" distL="0" distR="0" wp14:anchorId="57A80523" wp14:editId="46D2BEA4">
            <wp:extent cx="3506801" cy="700093"/>
            <wp:effectExtent l="0" t="0" r="0" b="0"/>
            <wp:docPr id="461124846"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11872" cy="701105"/>
                    </a:xfrm>
                    <a:prstGeom prst="rect">
                      <a:avLst/>
                    </a:prstGeom>
                    <a:noFill/>
                    <a:ln>
                      <a:noFill/>
                    </a:ln>
                  </pic:spPr>
                </pic:pic>
              </a:graphicData>
            </a:graphic>
          </wp:inline>
        </w:drawing>
      </w:r>
    </w:p>
    <w:p w14:paraId="545D1DBB" w14:textId="77777777" w:rsidR="009D6ED0" w:rsidRPr="006B2FF0" w:rsidRDefault="009D6ED0" w:rsidP="00A07622">
      <w:pPr>
        <w:pStyle w:val="PargrafodaLista"/>
        <w:spacing w:line="276" w:lineRule="auto"/>
        <w:ind w:left="0"/>
        <w:jc w:val="both"/>
        <w:rPr>
          <w:rFonts w:asciiTheme="minorHAnsi" w:hAnsiTheme="minorHAnsi" w:cstheme="minorHAnsi"/>
          <w:b/>
          <w:sz w:val="22"/>
          <w:szCs w:val="22"/>
        </w:rPr>
      </w:pPr>
    </w:p>
    <w:p w14:paraId="134A75E3" w14:textId="77777777" w:rsidR="009D6ED0" w:rsidRPr="006B2FF0" w:rsidRDefault="009D6ED0" w:rsidP="00A07622">
      <w:pPr>
        <w:pStyle w:val="PargrafodaLista"/>
        <w:spacing w:line="276" w:lineRule="auto"/>
        <w:ind w:left="0"/>
        <w:jc w:val="both"/>
        <w:rPr>
          <w:rFonts w:asciiTheme="minorHAnsi" w:hAnsiTheme="minorHAnsi" w:cstheme="minorHAnsi"/>
          <w:b/>
          <w:sz w:val="22"/>
          <w:szCs w:val="22"/>
        </w:rPr>
      </w:pPr>
    </w:p>
    <w:p w14:paraId="2A994EF9" w14:textId="77777777" w:rsidR="009D6ED0" w:rsidRPr="006B2FF0" w:rsidRDefault="009D6ED0" w:rsidP="00A07622">
      <w:pPr>
        <w:pStyle w:val="PargrafodaLista"/>
        <w:numPr>
          <w:ilvl w:val="0"/>
          <w:numId w:val="28"/>
        </w:numPr>
        <w:tabs>
          <w:tab w:val="left" w:pos="284"/>
        </w:tabs>
        <w:spacing w:line="276" w:lineRule="auto"/>
        <w:ind w:left="0" w:firstLine="0"/>
        <w:jc w:val="both"/>
        <w:rPr>
          <w:rFonts w:asciiTheme="minorHAnsi" w:hAnsiTheme="minorHAnsi" w:cstheme="minorHAnsi"/>
          <w:b/>
          <w:bCs/>
          <w:sz w:val="22"/>
          <w:szCs w:val="22"/>
        </w:rPr>
      </w:pPr>
      <w:r w:rsidRPr="006B2FF0">
        <w:rPr>
          <w:rFonts w:asciiTheme="minorHAnsi" w:hAnsiTheme="minorHAnsi" w:cstheme="minorHAnsi"/>
          <w:b/>
          <w:bCs/>
          <w:sz w:val="22"/>
          <w:szCs w:val="22"/>
        </w:rPr>
        <w:t>GRAU DE ENDIVIDAMENTO GERAL</w:t>
      </w:r>
    </w:p>
    <w:p w14:paraId="56776133" w14:textId="77777777" w:rsidR="009D6ED0" w:rsidRPr="006B2FF0" w:rsidRDefault="009D6ED0" w:rsidP="00A07622">
      <w:pPr>
        <w:pStyle w:val="PargrafodaLista"/>
        <w:spacing w:line="276" w:lineRule="auto"/>
        <w:ind w:left="720"/>
        <w:jc w:val="both"/>
        <w:rPr>
          <w:rFonts w:asciiTheme="minorHAnsi" w:hAnsiTheme="minorHAnsi" w:cstheme="minorHAnsi"/>
          <w:sz w:val="22"/>
          <w:szCs w:val="22"/>
        </w:rPr>
      </w:pPr>
    </w:p>
    <w:p w14:paraId="3CD8CAF4" w14:textId="77777777"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O índice de grau de endividamento geral é um indicador financeiro que demonstra o percentual dos recursos próprios da Instituição que estão comprometidos para liquidar as obrigações de curto e longo prazo. </w:t>
      </w:r>
    </w:p>
    <w:p w14:paraId="63EEBBEB" w14:textId="77777777" w:rsidR="009D6ED0" w:rsidRPr="006B2FF0" w:rsidRDefault="009D6ED0" w:rsidP="00A07622">
      <w:pPr>
        <w:spacing w:line="276" w:lineRule="auto"/>
        <w:jc w:val="both"/>
        <w:rPr>
          <w:rFonts w:asciiTheme="minorHAnsi" w:hAnsiTheme="minorHAnsi" w:cstheme="minorHAnsi"/>
          <w:sz w:val="22"/>
          <w:szCs w:val="22"/>
        </w:rPr>
      </w:pPr>
    </w:p>
    <w:p w14:paraId="58AC18EF" w14:textId="73799945"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A interpretação demonstra que cerca de 2,</w:t>
      </w:r>
      <w:r w:rsidR="00073BE3" w:rsidRPr="006B2FF0">
        <w:rPr>
          <w:rFonts w:asciiTheme="minorHAnsi" w:hAnsiTheme="minorHAnsi" w:cstheme="minorHAnsi"/>
          <w:sz w:val="22"/>
          <w:szCs w:val="22"/>
        </w:rPr>
        <w:t>1</w:t>
      </w:r>
      <w:r w:rsidRPr="006B2FF0">
        <w:rPr>
          <w:rFonts w:asciiTheme="minorHAnsi" w:hAnsiTheme="minorHAnsi" w:cstheme="minorHAnsi"/>
          <w:sz w:val="22"/>
          <w:szCs w:val="22"/>
        </w:rPr>
        <w:t>2% dos recursos próprios estão comprometidos para liquidar obrigações de curto e longo prazo.</w:t>
      </w:r>
    </w:p>
    <w:p w14:paraId="5D457E9C" w14:textId="77777777" w:rsidR="009D6ED0" w:rsidRPr="006B2FF0" w:rsidRDefault="009D6ED0" w:rsidP="00A07622">
      <w:pPr>
        <w:pStyle w:val="PargrafodaLista"/>
        <w:spacing w:line="276" w:lineRule="auto"/>
        <w:ind w:left="0"/>
        <w:jc w:val="both"/>
        <w:rPr>
          <w:rFonts w:asciiTheme="minorHAnsi" w:hAnsiTheme="minorHAnsi" w:cstheme="minorHAnsi"/>
          <w:b/>
          <w:sz w:val="22"/>
          <w:szCs w:val="22"/>
        </w:rPr>
      </w:pPr>
    </w:p>
    <w:p w14:paraId="4E171531" w14:textId="7A3E854D" w:rsidR="009D6ED0" w:rsidRPr="006B2FF0" w:rsidRDefault="00073BE3" w:rsidP="00A07622">
      <w:pPr>
        <w:pStyle w:val="PargrafodaLista"/>
        <w:spacing w:line="276" w:lineRule="auto"/>
        <w:ind w:left="0"/>
        <w:jc w:val="center"/>
        <w:rPr>
          <w:rFonts w:asciiTheme="minorHAnsi" w:hAnsiTheme="minorHAnsi" w:cstheme="minorHAnsi"/>
          <w:b/>
          <w:sz w:val="22"/>
          <w:szCs w:val="22"/>
        </w:rPr>
      </w:pPr>
      <w:r w:rsidRPr="006B2FF0">
        <w:rPr>
          <w:rFonts w:asciiTheme="minorHAnsi" w:hAnsiTheme="minorHAnsi" w:cstheme="minorHAnsi"/>
          <w:noProof/>
          <w:sz w:val="22"/>
          <w:szCs w:val="22"/>
        </w:rPr>
        <w:lastRenderedPageBreak/>
        <w:drawing>
          <wp:inline distT="0" distB="0" distL="0" distR="0" wp14:anchorId="31CC2C2F" wp14:editId="4D9D44F6">
            <wp:extent cx="3649924" cy="713672"/>
            <wp:effectExtent l="0" t="0" r="0" b="0"/>
            <wp:docPr id="1749431663"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61538" cy="715943"/>
                    </a:xfrm>
                    <a:prstGeom prst="rect">
                      <a:avLst/>
                    </a:prstGeom>
                    <a:noFill/>
                    <a:ln>
                      <a:noFill/>
                    </a:ln>
                  </pic:spPr>
                </pic:pic>
              </a:graphicData>
            </a:graphic>
          </wp:inline>
        </w:drawing>
      </w:r>
    </w:p>
    <w:p w14:paraId="6694CF91" w14:textId="77777777" w:rsidR="009D6ED0" w:rsidRPr="006B2FF0" w:rsidRDefault="009D6ED0" w:rsidP="00A07622">
      <w:pPr>
        <w:pStyle w:val="PargrafodaLista"/>
        <w:spacing w:line="276" w:lineRule="auto"/>
        <w:ind w:left="0"/>
        <w:jc w:val="both"/>
        <w:rPr>
          <w:rFonts w:asciiTheme="minorHAnsi" w:hAnsiTheme="minorHAnsi" w:cstheme="minorHAnsi"/>
          <w:b/>
          <w:sz w:val="22"/>
          <w:szCs w:val="22"/>
        </w:rPr>
      </w:pPr>
    </w:p>
    <w:p w14:paraId="75EBD48D" w14:textId="77777777" w:rsidR="009D6ED0" w:rsidRPr="006B2FF0" w:rsidRDefault="009D6ED0" w:rsidP="00A07622">
      <w:pPr>
        <w:pStyle w:val="PargrafodaLista"/>
        <w:spacing w:line="276" w:lineRule="auto"/>
        <w:ind w:left="0"/>
        <w:jc w:val="both"/>
        <w:rPr>
          <w:rFonts w:asciiTheme="minorHAnsi" w:hAnsiTheme="minorHAnsi" w:cstheme="minorHAnsi"/>
          <w:b/>
          <w:sz w:val="22"/>
          <w:szCs w:val="22"/>
        </w:rPr>
      </w:pPr>
    </w:p>
    <w:p w14:paraId="73460E1F" w14:textId="77777777" w:rsidR="009D6ED0" w:rsidRPr="006B2FF0" w:rsidRDefault="009D6ED0" w:rsidP="00A07622">
      <w:pPr>
        <w:pStyle w:val="PargrafodaLista"/>
        <w:numPr>
          <w:ilvl w:val="0"/>
          <w:numId w:val="28"/>
        </w:numPr>
        <w:tabs>
          <w:tab w:val="left" w:pos="284"/>
        </w:tabs>
        <w:spacing w:line="276" w:lineRule="auto"/>
        <w:ind w:left="0" w:firstLine="0"/>
        <w:jc w:val="both"/>
        <w:rPr>
          <w:rFonts w:asciiTheme="minorHAnsi" w:hAnsiTheme="minorHAnsi" w:cstheme="minorHAnsi"/>
          <w:b/>
          <w:bCs/>
          <w:sz w:val="22"/>
          <w:szCs w:val="22"/>
        </w:rPr>
      </w:pPr>
      <w:r w:rsidRPr="006B2FF0">
        <w:rPr>
          <w:rFonts w:asciiTheme="minorHAnsi" w:hAnsiTheme="minorHAnsi" w:cstheme="minorHAnsi"/>
          <w:b/>
          <w:bCs/>
          <w:sz w:val="22"/>
          <w:szCs w:val="22"/>
        </w:rPr>
        <w:t>ÍNDICE DE LIQUIDEZ IMEDIATA</w:t>
      </w:r>
    </w:p>
    <w:p w14:paraId="6198A07D" w14:textId="77777777" w:rsidR="009D6ED0" w:rsidRPr="006B2FF0" w:rsidRDefault="009D6ED0" w:rsidP="00A07622">
      <w:pPr>
        <w:pStyle w:val="PargrafodaLista"/>
        <w:spacing w:line="276" w:lineRule="auto"/>
        <w:ind w:left="720"/>
        <w:jc w:val="both"/>
        <w:rPr>
          <w:rFonts w:asciiTheme="minorHAnsi" w:hAnsiTheme="minorHAnsi" w:cstheme="minorHAnsi"/>
          <w:sz w:val="22"/>
          <w:szCs w:val="22"/>
        </w:rPr>
      </w:pPr>
    </w:p>
    <w:p w14:paraId="3751C489" w14:textId="77777777"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O índice de liquidez imediata é um indicador financeiro que demonstra a capacidade da empresa em cumprir seus compromissos de forma imediata com os recursos disponíveis em caixa e equivalente de caixa, para cada R$ 1,00 de dívidas de curto prazo.</w:t>
      </w:r>
    </w:p>
    <w:p w14:paraId="56ED8F8A" w14:textId="77777777" w:rsidR="009D6ED0" w:rsidRPr="006B2FF0" w:rsidRDefault="009D6ED0" w:rsidP="00A07622">
      <w:pPr>
        <w:spacing w:line="276" w:lineRule="auto"/>
        <w:jc w:val="both"/>
        <w:rPr>
          <w:rFonts w:asciiTheme="minorHAnsi" w:hAnsiTheme="minorHAnsi" w:cstheme="minorHAnsi"/>
          <w:sz w:val="22"/>
          <w:szCs w:val="22"/>
        </w:rPr>
      </w:pPr>
    </w:p>
    <w:p w14:paraId="72A87DD1" w14:textId="588DC2CC" w:rsidR="009D6ED0" w:rsidRPr="006B2FF0" w:rsidRDefault="008D3552" w:rsidP="00A07622">
      <w:pPr>
        <w:spacing w:line="276" w:lineRule="auto"/>
        <w:jc w:val="center"/>
        <w:rPr>
          <w:rFonts w:asciiTheme="minorHAnsi" w:hAnsiTheme="minorHAnsi" w:cstheme="minorHAnsi"/>
          <w:sz w:val="22"/>
          <w:szCs w:val="22"/>
        </w:rPr>
      </w:pPr>
      <w:r w:rsidRPr="008D3552">
        <w:rPr>
          <w:noProof/>
        </w:rPr>
        <w:drawing>
          <wp:inline distT="0" distB="0" distL="0" distR="0" wp14:anchorId="1359C16C" wp14:editId="09C0CDA7">
            <wp:extent cx="3787169" cy="381017"/>
            <wp:effectExtent l="0" t="0" r="0" b="0"/>
            <wp:docPr id="54164802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90708" cy="381373"/>
                    </a:xfrm>
                    <a:prstGeom prst="rect">
                      <a:avLst/>
                    </a:prstGeom>
                    <a:noFill/>
                    <a:ln>
                      <a:noFill/>
                    </a:ln>
                  </pic:spPr>
                </pic:pic>
              </a:graphicData>
            </a:graphic>
          </wp:inline>
        </w:drawing>
      </w:r>
    </w:p>
    <w:p w14:paraId="44EFAF37" w14:textId="77777777" w:rsidR="009D6ED0" w:rsidRPr="006B2FF0" w:rsidRDefault="009D6ED0" w:rsidP="00A07622">
      <w:pPr>
        <w:pStyle w:val="PargrafodaLista"/>
        <w:spacing w:line="276" w:lineRule="auto"/>
        <w:ind w:left="0"/>
        <w:jc w:val="both"/>
        <w:rPr>
          <w:rFonts w:asciiTheme="minorHAnsi" w:hAnsiTheme="minorHAnsi" w:cstheme="minorHAnsi"/>
          <w:b/>
          <w:sz w:val="22"/>
          <w:szCs w:val="22"/>
        </w:rPr>
      </w:pPr>
    </w:p>
    <w:p w14:paraId="3A21A739" w14:textId="77777777" w:rsidR="009D6ED0" w:rsidRPr="006B2FF0" w:rsidRDefault="009D6ED0" w:rsidP="00A07622">
      <w:pPr>
        <w:spacing w:line="276" w:lineRule="auto"/>
        <w:jc w:val="both"/>
        <w:rPr>
          <w:rFonts w:asciiTheme="minorHAnsi" w:hAnsiTheme="minorHAnsi" w:cstheme="minorHAnsi"/>
          <w:sz w:val="22"/>
          <w:szCs w:val="22"/>
        </w:rPr>
      </w:pPr>
    </w:p>
    <w:p w14:paraId="3819122B" w14:textId="77777777" w:rsidR="009D6ED0" w:rsidRPr="006B2FF0" w:rsidRDefault="009D6ED0" w:rsidP="00A07622">
      <w:pPr>
        <w:pStyle w:val="PargrafodaLista"/>
        <w:numPr>
          <w:ilvl w:val="0"/>
          <w:numId w:val="28"/>
        </w:numPr>
        <w:tabs>
          <w:tab w:val="left" w:pos="284"/>
        </w:tabs>
        <w:spacing w:line="276" w:lineRule="auto"/>
        <w:ind w:left="0" w:firstLine="0"/>
        <w:jc w:val="both"/>
        <w:rPr>
          <w:rFonts w:asciiTheme="minorHAnsi" w:hAnsiTheme="minorHAnsi" w:cstheme="minorHAnsi"/>
          <w:b/>
          <w:bCs/>
          <w:sz w:val="22"/>
          <w:szCs w:val="22"/>
        </w:rPr>
      </w:pPr>
      <w:r w:rsidRPr="006B2FF0">
        <w:rPr>
          <w:rFonts w:asciiTheme="minorHAnsi" w:hAnsiTheme="minorHAnsi" w:cstheme="minorHAnsi"/>
          <w:b/>
          <w:bCs/>
          <w:sz w:val="22"/>
          <w:szCs w:val="22"/>
        </w:rPr>
        <w:t>ÍNDICE DE RENTABILIDADE DAS APLICAÇÕES FINANCEIRAS</w:t>
      </w:r>
    </w:p>
    <w:p w14:paraId="34DADB01" w14:textId="77777777" w:rsidR="009D6ED0" w:rsidRPr="006B2FF0" w:rsidRDefault="009D6ED0" w:rsidP="00A07622">
      <w:pPr>
        <w:pStyle w:val="PargrafodaLista"/>
        <w:spacing w:line="276" w:lineRule="auto"/>
        <w:ind w:left="720"/>
        <w:jc w:val="both"/>
        <w:rPr>
          <w:rFonts w:asciiTheme="minorHAnsi" w:hAnsiTheme="minorHAnsi" w:cstheme="minorHAnsi"/>
          <w:sz w:val="22"/>
          <w:szCs w:val="22"/>
        </w:rPr>
      </w:pPr>
    </w:p>
    <w:p w14:paraId="4B1097F8" w14:textId="77777777"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O índice de rentabilidade das aplicações financeiras é um indicador financeiro que demonstra a rentabilidade mensal da carteira de investimentos mediante a média ponderada da participação de cada investimento e respectivos rendimentos mensais por banco. </w:t>
      </w:r>
    </w:p>
    <w:p w14:paraId="56A2E06E" w14:textId="77777777" w:rsidR="009D6ED0" w:rsidRPr="006B2FF0" w:rsidRDefault="009D6ED0" w:rsidP="00A07622">
      <w:pPr>
        <w:spacing w:line="276" w:lineRule="auto"/>
        <w:jc w:val="both"/>
        <w:rPr>
          <w:rFonts w:asciiTheme="minorHAnsi" w:hAnsiTheme="minorHAnsi" w:cstheme="minorHAnsi"/>
          <w:sz w:val="22"/>
          <w:szCs w:val="22"/>
        </w:rPr>
      </w:pPr>
    </w:p>
    <w:p w14:paraId="4188C5E9" w14:textId="218A5F7D"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Conforme o relatório “Demonstração e conciliação dos saldos bancários”, anexo nesse Balancete de Verificação Mensal, no mês a rentabilidade proporcional da Instituição foi de 10</w:t>
      </w:r>
      <w:r w:rsidR="00603703" w:rsidRPr="006B2FF0">
        <w:rPr>
          <w:rFonts w:asciiTheme="minorHAnsi" w:hAnsiTheme="minorHAnsi" w:cstheme="minorHAnsi"/>
          <w:sz w:val="22"/>
          <w:szCs w:val="22"/>
        </w:rPr>
        <w:t>2</w:t>
      </w:r>
      <w:r w:rsidRPr="006B2FF0">
        <w:rPr>
          <w:rFonts w:asciiTheme="minorHAnsi" w:hAnsiTheme="minorHAnsi" w:cstheme="minorHAnsi"/>
          <w:sz w:val="22"/>
          <w:szCs w:val="22"/>
        </w:rPr>
        <w:t>,</w:t>
      </w:r>
      <w:r w:rsidR="00603703" w:rsidRPr="006B2FF0">
        <w:rPr>
          <w:rFonts w:asciiTheme="minorHAnsi" w:hAnsiTheme="minorHAnsi" w:cstheme="minorHAnsi"/>
          <w:sz w:val="22"/>
          <w:szCs w:val="22"/>
        </w:rPr>
        <w:t>0</w:t>
      </w:r>
      <w:r w:rsidRPr="006B2FF0">
        <w:rPr>
          <w:rFonts w:asciiTheme="minorHAnsi" w:hAnsiTheme="minorHAnsi" w:cstheme="minorHAnsi"/>
          <w:sz w:val="22"/>
          <w:szCs w:val="22"/>
        </w:rPr>
        <w:t>6%.</w:t>
      </w:r>
    </w:p>
    <w:p w14:paraId="61B2F42C" w14:textId="77777777" w:rsidR="007E1184" w:rsidRPr="006B2FF0" w:rsidRDefault="007E1184" w:rsidP="00A07622">
      <w:pPr>
        <w:spacing w:line="276" w:lineRule="auto"/>
        <w:jc w:val="both"/>
        <w:rPr>
          <w:rFonts w:asciiTheme="minorHAnsi" w:hAnsiTheme="minorHAnsi" w:cstheme="minorHAnsi"/>
          <w:sz w:val="22"/>
          <w:szCs w:val="22"/>
        </w:rPr>
      </w:pPr>
    </w:p>
    <w:p w14:paraId="0B66B3D2" w14:textId="77777777" w:rsidR="00583789" w:rsidRPr="006B2FF0" w:rsidRDefault="00583789" w:rsidP="00A07622">
      <w:pPr>
        <w:spacing w:line="276" w:lineRule="auto"/>
        <w:jc w:val="both"/>
        <w:rPr>
          <w:rFonts w:asciiTheme="minorHAnsi" w:hAnsiTheme="minorHAnsi" w:cstheme="minorHAnsi"/>
          <w:sz w:val="22"/>
          <w:szCs w:val="22"/>
        </w:rPr>
      </w:pPr>
    </w:p>
    <w:p w14:paraId="367990DD" w14:textId="77777777" w:rsidR="007E1184" w:rsidRPr="006B2FF0" w:rsidRDefault="007E1184" w:rsidP="00A07622">
      <w:pPr>
        <w:spacing w:line="276" w:lineRule="auto"/>
        <w:jc w:val="both"/>
        <w:rPr>
          <w:rFonts w:asciiTheme="minorHAnsi" w:hAnsiTheme="minorHAnsi" w:cstheme="minorHAnsi"/>
          <w:sz w:val="22"/>
          <w:szCs w:val="22"/>
        </w:rPr>
      </w:pPr>
    </w:p>
    <w:p w14:paraId="371D4F57" w14:textId="77777777" w:rsidR="009D6ED0" w:rsidRPr="006B2FF0" w:rsidRDefault="009D6ED0" w:rsidP="00A07622">
      <w:pPr>
        <w:pStyle w:val="PargrafodaLista"/>
        <w:numPr>
          <w:ilvl w:val="0"/>
          <w:numId w:val="28"/>
        </w:numPr>
        <w:tabs>
          <w:tab w:val="left" w:pos="284"/>
        </w:tabs>
        <w:spacing w:line="276" w:lineRule="auto"/>
        <w:ind w:left="0" w:firstLine="0"/>
        <w:jc w:val="both"/>
        <w:rPr>
          <w:rFonts w:asciiTheme="minorHAnsi" w:hAnsiTheme="minorHAnsi" w:cstheme="minorHAnsi"/>
          <w:b/>
          <w:bCs/>
          <w:sz w:val="22"/>
          <w:szCs w:val="22"/>
        </w:rPr>
      </w:pPr>
      <w:r w:rsidRPr="006B2FF0">
        <w:rPr>
          <w:rFonts w:asciiTheme="minorHAnsi" w:hAnsiTheme="minorHAnsi" w:cstheme="minorHAnsi"/>
          <w:b/>
          <w:bCs/>
          <w:sz w:val="22"/>
          <w:szCs w:val="22"/>
        </w:rPr>
        <w:t>ÍNDICE DE MANUTENÇÃO DE ATIVIDADES</w:t>
      </w:r>
    </w:p>
    <w:p w14:paraId="7A799252" w14:textId="77777777" w:rsidR="009D6ED0" w:rsidRPr="006B2FF0" w:rsidRDefault="009D6ED0" w:rsidP="00A07622">
      <w:pPr>
        <w:spacing w:line="276" w:lineRule="auto"/>
        <w:jc w:val="both"/>
        <w:rPr>
          <w:rFonts w:asciiTheme="minorHAnsi" w:hAnsiTheme="minorHAnsi" w:cstheme="minorHAnsi"/>
          <w:sz w:val="22"/>
          <w:szCs w:val="22"/>
        </w:rPr>
      </w:pPr>
    </w:p>
    <w:p w14:paraId="24EF4C33" w14:textId="77777777"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Esse índice de avaliação do aspecto operacional indica que as receitas correntes foram superiores às despesas correntes, demonstrando que houve recursos suficientes para desenvolver as atividades.</w:t>
      </w:r>
    </w:p>
    <w:p w14:paraId="4218245D" w14:textId="495CC492" w:rsidR="009D6ED0" w:rsidRPr="006B2FF0" w:rsidRDefault="009D6ED0" w:rsidP="00A07622">
      <w:pPr>
        <w:pStyle w:val="PargrafodaLista"/>
        <w:tabs>
          <w:tab w:val="left" w:pos="284"/>
        </w:tabs>
        <w:spacing w:line="276" w:lineRule="auto"/>
        <w:ind w:left="0"/>
        <w:jc w:val="both"/>
        <w:rPr>
          <w:rFonts w:asciiTheme="minorHAnsi" w:hAnsiTheme="minorHAnsi" w:cstheme="minorHAnsi"/>
          <w:b/>
          <w:bCs/>
          <w:sz w:val="22"/>
          <w:szCs w:val="22"/>
        </w:rPr>
      </w:pPr>
    </w:p>
    <w:p w14:paraId="3337E4E5" w14:textId="57D4A806" w:rsidR="009D6ED0" w:rsidRPr="006B2FF0" w:rsidRDefault="00073BE3" w:rsidP="00A07622">
      <w:pPr>
        <w:pStyle w:val="PargrafodaLista"/>
        <w:tabs>
          <w:tab w:val="left" w:pos="284"/>
        </w:tabs>
        <w:spacing w:line="276" w:lineRule="auto"/>
        <w:ind w:left="0"/>
        <w:jc w:val="center"/>
        <w:rPr>
          <w:rFonts w:asciiTheme="minorHAnsi" w:hAnsiTheme="minorHAnsi" w:cstheme="minorHAnsi"/>
          <w:b/>
          <w:bCs/>
          <w:sz w:val="22"/>
          <w:szCs w:val="22"/>
        </w:rPr>
      </w:pPr>
      <w:r w:rsidRPr="006B2FF0">
        <w:rPr>
          <w:rFonts w:asciiTheme="minorHAnsi" w:hAnsiTheme="minorHAnsi" w:cstheme="minorHAnsi"/>
          <w:noProof/>
          <w:sz w:val="22"/>
          <w:szCs w:val="22"/>
        </w:rPr>
        <w:drawing>
          <wp:inline distT="0" distB="0" distL="0" distR="0" wp14:anchorId="76DF1B84" wp14:editId="7675E7EE">
            <wp:extent cx="3626070" cy="365824"/>
            <wp:effectExtent l="0" t="0" r="0" b="0"/>
            <wp:docPr id="1953804289"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36826" cy="366909"/>
                    </a:xfrm>
                    <a:prstGeom prst="rect">
                      <a:avLst/>
                    </a:prstGeom>
                    <a:noFill/>
                    <a:ln>
                      <a:noFill/>
                    </a:ln>
                  </pic:spPr>
                </pic:pic>
              </a:graphicData>
            </a:graphic>
          </wp:inline>
        </w:drawing>
      </w:r>
    </w:p>
    <w:p w14:paraId="0254E842" w14:textId="77777777" w:rsidR="009D6ED0" w:rsidRPr="006B2FF0" w:rsidRDefault="009D6ED0" w:rsidP="00A07622">
      <w:pPr>
        <w:pStyle w:val="PargrafodaLista"/>
        <w:tabs>
          <w:tab w:val="left" w:pos="284"/>
        </w:tabs>
        <w:spacing w:line="276" w:lineRule="auto"/>
        <w:ind w:left="0"/>
        <w:jc w:val="both"/>
        <w:rPr>
          <w:rFonts w:asciiTheme="minorHAnsi" w:hAnsiTheme="minorHAnsi" w:cstheme="minorHAnsi"/>
          <w:b/>
          <w:bCs/>
          <w:sz w:val="22"/>
          <w:szCs w:val="22"/>
        </w:rPr>
      </w:pPr>
    </w:p>
    <w:p w14:paraId="7FFF675E" w14:textId="77777777" w:rsidR="005A19F5" w:rsidRPr="006B2FF0" w:rsidRDefault="005A19F5" w:rsidP="00A07622">
      <w:pPr>
        <w:pStyle w:val="PargrafodaLista"/>
        <w:tabs>
          <w:tab w:val="left" w:pos="284"/>
        </w:tabs>
        <w:spacing w:line="276" w:lineRule="auto"/>
        <w:ind w:left="0"/>
        <w:jc w:val="both"/>
        <w:rPr>
          <w:rFonts w:asciiTheme="minorHAnsi" w:hAnsiTheme="minorHAnsi" w:cstheme="minorHAnsi"/>
          <w:b/>
          <w:bCs/>
          <w:sz w:val="22"/>
          <w:szCs w:val="22"/>
        </w:rPr>
      </w:pPr>
    </w:p>
    <w:p w14:paraId="0E5ECEE6" w14:textId="77777777" w:rsidR="009D6ED0" w:rsidRPr="006B2FF0" w:rsidRDefault="009D6ED0" w:rsidP="00A07622">
      <w:pPr>
        <w:pStyle w:val="PargrafodaLista"/>
        <w:numPr>
          <w:ilvl w:val="0"/>
          <w:numId w:val="28"/>
        </w:numPr>
        <w:tabs>
          <w:tab w:val="left" w:pos="284"/>
        </w:tabs>
        <w:spacing w:line="276" w:lineRule="auto"/>
        <w:ind w:left="0" w:firstLine="0"/>
        <w:jc w:val="both"/>
        <w:rPr>
          <w:rFonts w:asciiTheme="minorHAnsi" w:hAnsiTheme="minorHAnsi" w:cstheme="minorHAnsi"/>
          <w:b/>
          <w:bCs/>
          <w:sz w:val="22"/>
          <w:szCs w:val="22"/>
        </w:rPr>
      </w:pPr>
      <w:r w:rsidRPr="006B2FF0">
        <w:rPr>
          <w:rFonts w:asciiTheme="minorHAnsi" w:hAnsiTheme="minorHAnsi" w:cstheme="minorHAnsi"/>
          <w:b/>
          <w:bCs/>
          <w:sz w:val="22"/>
          <w:szCs w:val="22"/>
        </w:rPr>
        <w:t>LIMITE DESPESA PESSOAL</w:t>
      </w:r>
    </w:p>
    <w:p w14:paraId="6633F365" w14:textId="77777777" w:rsidR="009D6ED0" w:rsidRPr="006B2FF0" w:rsidRDefault="009D6ED0" w:rsidP="00A07622">
      <w:pPr>
        <w:spacing w:line="276" w:lineRule="auto"/>
        <w:jc w:val="both"/>
        <w:rPr>
          <w:rFonts w:asciiTheme="minorHAnsi" w:hAnsiTheme="minorHAnsi" w:cstheme="minorHAnsi"/>
          <w:sz w:val="22"/>
          <w:szCs w:val="22"/>
        </w:rPr>
      </w:pPr>
    </w:p>
    <w:p w14:paraId="720D501E" w14:textId="77777777"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Esse indicador demonstra o quanto as Receitas Correntes estão comprometidas diretamente com os recursos humanos da instituição para controle e gestão das finanças de modo a garantir equilíbrio financeiro. O atual limite estabelecido é de 60%, conforme CT/C/DN nº 1.780/2021.</w:t>
      </w:r>
    </w:p>
    <w:p w14:paraId="03C7745B" w14:textId="77777777" w:rsidR="009D6ED0" w:rsidRPr="006B2FF0" w:rsidRDefault="009D6ED0" w:rsidP="00A07622">
      <w:pPr>
        <w:spacing w:line="276" w:lineRule="auto"/>
        <w:jc w:val="both"/>
        <w:rPr>
          <w:rFonts w:asciiTheme="minorHAnsi" w:hAnsiTheme="minorHAnsi" w:cstheme="minorHAnsi"/>
          <w:sz w:val="22"/>
          <w:szCs w:val="22"/>
        </w:rPr>
      </w:pPr>
    </w:p>
    <w:p w14:paraId="15C77870" w14:textId="57F088E9"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As despesas com Pessoal e Encargos, em relação as Receitas Correntes, representou no mês </w:t>
      </w:r>
      <w:r w:rsidR="00073BE3" w:rsidRPr="006B2FF0">
        <w:rPr>
          <w:rFonts w:asciiTheme="minorHAnsi" w:hAnsiTheme="minorHAnsi" w:cstheme="minorHAnsi"/>
          <w:sz w:val="22"/>
          <w:szCs w:val="22"/>
        </w:rPr>
        <w:t>15,40</w:t>
      </w:r>
      <w:r w:rsidRPr="006B2FF0">
        <w:rPr>
          <w:rFonts w:asciiTheme="minorHAnsi" w:hAnsiTheme="minorHAnsi" w:cstheme="minorHAnsi"/>
          <w:sz w:val="22"/>
          <w:szCs w:val="22"/>
        </w:rPr>
        <w:t>%, estando coerente com o percentual limite de 60% estabelecido.</w:t>
      </w:r>
    </w:p>
    <w:p w14:paraId="3E6E5281" w14:textId="01B9BD60" w:rsidR="009D6ED0" w:rsidRPr="006B2FF0" w:rsidRDefault="00073BE3" w:rsidP="00CB7B5E">
      <w:pPr>
        <w:spacing w:line="276" w:lineRule="auto"/>
        <w:jc w:val="center"/>
        <w:rPr>
          <w:rFonts w:asciiTheme="minorHAnsi" w:hAnsiTheme="minorHAnsi" w:cstheme="minorHAnsi"/>
          <w:sz w:val="22"/>
          <w:szCs w:val="22"/>
        </w:rPr>
      </w:pPr>
      <w:r w:rsidRPr="006B2FF0">
        <w:rPr>
          <w:rFonts w:asciiTheme="minorHAnsi" w:hAnsiTheme="minorHAnsi" w:cstheme="minorHAnsi"/>
          <w:noProof/>
          <w:sz w:val="22"/>
          <w:szCs w:val="22"/>
        </w:rPr>
        <w:lastRenderedPageBreak/>
        <w:drawing>
          <wp:inline distT="0" distB="0" distL="0" distR="0" wp14:anchorId="7FCBB4B9" wp14:editId="11621CE7">
            <wp:extent cx="3634022" cy="717728"/>
            <wp:effectExtent l="0" t="0" r="5080" b="0"/>
            <wp:docPr id="2143698169"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42530" cy="719408"/>
                    </a:xfrm>
                    <a:prstGeom prst="rect">
                      <a:avLst/>
                    </a:prstGeom>
                    <a:noFill/>
                    <a:ln>
                      <a:noFill/>
                    </a:ln>
                  </pic:spPr>
                </pic:pic>
              </a:graphicData>
            </a:graphic>
          </wp:inline>
        </w:drawing>
      </w:r>
    </w:p>
    <w:p w14:paraId="45A822B1" w14:textId="77777777" w:rsidR="00CB7B5E" w:rsidRDefault="00CB7B5E" w:rsidP="00A07622">
      <w:pPr>
        <w:spacing w:line="276" w:lineRule="auto"/>
        <w:jc w:val="center"/>
        <w:rPr>
          <w:rFonts w:asciiTheme="minorHAnsi" w:hAnsiTheme="minorHAnsi" w:cstheme="minorHAnsi"/>
          <w:sz w:val="22"/>
          <w:szCs w:val="22"/>
        </w:rPr>
      </w:pPr>
    </w:p>
    <w:p w14:paraId="33563D1D" w14:textId="77777777" w:rsidR="003979AD" w:rsidRPr="006B2FF0" w:rsidRDefault="003979AD" w:rsidP="00A07622">
      <w:pPr>
        <w:spacing w:line="276" w:lineRule="auto"/>
        <w:jc w:val="center"/>
        <w:rPr>
          <w:rFonts w:asciiTheme="minorHAnsi" w:hAnsiTheme="minorHAnsi" w:cstheme="minorHAnsi"/>
          <w:sz w:val="22"/>
          <w:szCs w:val="22"/>
        </w:rPr>
      </w:pPr>
    </w:p>
    <w:p w14:paraId="5E84E936" w14:textId="77777777" w:rsidR="009D6ED0" w:rsidRPr="006B2FF0" w:rsidRDefault="009D6ED0" w:rsidP="00A07622">
      <w:pPr>
        <w:pStyle w:val="PargrafodaLista"/>
        <w:numPr>
          <w:ilvl w:val="0"/>
          <w:numId w:val="28"/>
        </w:numPr>
        <w:tabs>
          <w:tab w:val="left" w:pos="284"/>
        </w:tabs>
        <w:spacing w:line="276" w:lineRule="auto"/>
        <w:ind w:left="0" w:firstLine="0"/>
        <w:jc w:val="both"/>
        <w:rPr>
          <w:rFonts w:asciiTheme="minorHAnsi" w:hAnsiTheme="minorHAnsi" w:cstheme="minorHAnsi"/>
          <w:b/>
          <w:bCs/>
          <w:sz w:val="22"/>
          <w:szCs w:val="22"/>
        </w:rPr>
      </w:pPr>
      <w:r w:rsidRPr="006B2FF0">
        <w:rPr>
          <w:rFonts w:asciiTheme="minorHAnsi" w:hAnsiTheme="minorHAnsi" w:cstheme="minorHAnsi"/>
          <w:b/>
          <w:bCs/>
          <w:sz w:val="22"/>
          <w:szCs w:val="22"/>
        </w:rPr>
        <w:t>ÍNDICE DE ENCARGOS PATRONAIS</w:t>
      </w:r>
    </w:p>
    <w:p w14:paraId="2BF3B075" w14:textId="77777777" w:rsidR="009D6ED0" w:rsidRPr="006B2FF0" w:rsidRDefault="009D6ED0" w:rsidP="00A07622">
      <w:pPr>
        <w:spacing w:line="276" w:lineRule="auto"/>
        <w:jc w:val="both"/>
        <w:rPr>
          <w:rFonts w:asciiTheme="minorHAnsi" w:hAnsiTheme="minorHAnsi" w:cstheme="minorHAnsi"/>
          <w:sz w:val="22"/>
          <w:szCs w:val="22"/>
        </w:rPr>
      </w:pPr>
    </w:p>
    <w:p w14:paraId="3EC54B4D" w14:textId="77777777"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O índice de encargos patronais demonstra se a relação das despesas de encargos sociais sobre às despesas de remuneração encontra-se dentro do parâmetro de 60% adotado pelo Conselho Fiscal da Administração Nacional do Sesc, tendo em vista a alíquota tributária exigida pelo fisco.</w:t>
      </w:r>
    </w:p>
    <w:p w14:paraId="31E697CC" w14:textId="77777777" w:rsidR="009D6ED0" w:rsidRPr="006B2FF0" w:rsidRDefault="009D6ED0" w:rsidP="00A07622">
      <w:pPr>
        <w:spacing w:line="276" w:lineRule="auto"/>
        <w:jc w:val="both"/>
        <w:rPr>
          <w:rFonts w:asciiTheme="minorHAnsi" w:hAnsiTheme="minorHAnsi" w:cstheme="minorHAnsi"/>
          <w:sz w:val="22"/>
          <w:szCs w:val="22"/>
        </w:rPr>
      </w:pPr>
    </w:p>
    <w:p w14:paraId="765A4A3E" w14:textId="77777777" w:rsidR="009D6ED0" w:rsidRPr="006B2FF0" w:rsidRDefault="009D6ED0" w:rsidP="005A19F5">
      <w:pPr>
        <w:spacing w:line="276" w:lineRule="auto"/>
        <w:jc w:val="center"/>
        <w:rPr>
          <w:rFonts w:asciiTheme="minorHAnsi" w:hAnsiTheme="minorHAnsi" w:cstheme="minorHAnsi"/>
          <w:sz w:val="22"/>
          <w:szCs w:val="22"/>
        </w:rPr>
      </w:pPr>
      <w:r w:rsidRPr="006B2FF0">
        <w:rPr>
          <w:rFonts w:asciiTheme="minorHAnsi" w:hAnsiTheme="minorHAnsi" w:cstheme="minorHAnsi"/>
          <w:noProof/>
          <w:sz w:val="22"/>
          <w:szCs w:val="22"/>
        </w:rPr>
        <w:drawing>
          <wp:inline distT="0" distB="0" distL="0" distR="0" wp14:anchorId="0B429815" wp14:editId="14D11DD8">
            <wp:extent cx="1676539" cy="724763"/>
            <wp:effectExtent l="0" t="0" r="0" b="0"/>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02256" cy="735880"/>
                    </a:xfrm>
                    <a:prstGeom prst="rect">
                      <a:avLst/>
                    </a:prstGeom>
                    <a:noFill/>
                    <a:ln>
                      <a:noFill/>
                    </a:ln>
                  </pic:spPr>
                </pic:pic>
              </a:graphicData>
            </a:graphic>
          </wp:inline>
        </w:drawing>
      </w:r>
    </w:p>
    <w:p w14:paraId="00DF2443" w14:textId="77777777" w:rsidR="009D6ED0" w:rsidRPr="006B2FF0" w:rsidRDefault="009D6ED0" w:rsidP="00A07622">
      <w:pPr>
        <w:spacing w:line="276" w:lineRule="auto"/>
        <w:jc w:val="both"/>
        <w:rPr>
          <w:rFonts w:asciiTheme="minorHAnsi" w:hAnsiTheme="minorHAnsi" w:cstheme="minorHAnsi"/>
          <w:sz w:val="22"/>
          <w:szCs w:val="22"/>
        </w:rPr>
      </w:pPr>
    </w:p>
    <w:p w14:paraId="0B7EDC02" w14:textId="036DF5B4"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Conforme quadro, os encargos patronais em relação às despesas com Remuneração de Pessoal acrescidas de Outras Despesas de Pessoal e Encargos representou no mês </w:t>
      </w:r>
      <w:r w:rsidR="00073BE3" w:rsidRPr="006B2FF0">
        <w:rPr>
          <w:rFonts w:asciiTheme="minorHAnsi" w:hAnsiTheme="minorHAnsi" w:cstheme="minorHAnsi"/>
          <w:sz w:val="22"/>
          <w:szCs w:val="22"/>
        </w:rPr>
        <w:t>10,90</w:t>
      </w:r>
      <w:r w:rsidRPr="006B2FF0">
        <w:rPr>
          <w:rFonts w:asciiTheme="minorHAnsi" w:hAnsiTheme="minorHAnsi" w:cstheme="minorHAnsi"/>
          <w:sz w:val="22"/>
          <w:szCs w:val="22"/>
        </w:rPr>
        <w:t>%, não ultrapassando o parâmetro de 40%.</w:t>
      </w:r>
    </w:p>
    <w:p w14:paraId="32A5E39B" w14:textId="77777777" w:rsidR="009D6ED0" w:rsidRPr="006B2FF0" w:rsidRDefault="009D6ED0" w:rsidP="00A07622">
      <w:pPr>
        <w:pStyle w:val="PargrafodaLista"/>
        <w:spacing w:line="276" w:lineRule="auto"/>
        <w:ind w:left="0"/>
        <w:jc w:val="both"/>
        <w:rPr>
          <w:rFonts w:asciiTheme="minorHAnsi" w:hAnsiTheme="minorHAnsi" w:cstheme="minorHAnsi"/>
          <w:bCs/>
          <w:color w:val="FF0000"/>
          <w:sz w:val="22"/>
          <w:szCs w:val="22"/>
        </w:rPr>
      </w:pPr>
    </w:p>
    <w:p w14:paraId="21197469" w14:textId="0632A129" w:rsidR="009D6ED0" w:rsidRPr="006B2FF0" w:rsidRDefault="00073BE3" w:rsidP="00A07622">
      <w:pPr>
        <w:spacing w:line="276" w:lineRule="auto"/>
        <w:jc w:val="center"/>
        <w:rPr>
          <w:rFonts w:asciiTheme="minorHAnsi" w:hAnsiTheme="minorHAnsi" w:cstheme="minorHAnsi"/>
          <w:sz w:val="22"/>
          <w:szCs w:val="22"/>
        </w:rPr>
      </w:pPr>
      <w:r w:rsidRPr="006B2FF0">
        <w:rPr>
          <w:rFonts w:asciiTheme="minorHAnsi" w:hAnsiTheme="minorHAnsi" w:cstheme="minorHAnsi"/>
          <w:noProof/>
          <w:sz w:val="22"/>
          <w:szCs w:val="22"/>
        </w:rPr>
        <w:drawing>
          <wp:inline distT="0" distB="0" distL="0" distR="0" wp14:anchorId="5ADD8F1E" wp14:editId="16920B1C">
            <wp:extent cx="4794388" cy="1121467"/>
            <wp:effectExtent l="0" t="0" r="6350" b="2540"/>
            <wp:docPr id="765079702"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00074" cy="1122797"/>
                    </a:xfrm>
                    <a:prstGeom prst="rect">
                      <a:avLst/>
                    </a:prstGeom>
                    <a:noFill/>
                    <a:ln>
                      <a:noFill/>
                    </a:ln>
                  </pic:spPr>
                </pic:pic>
              </a:graphicData>
            </a:graphic>
          </wp:inline>
        </w:drawing>
      </w:r>
    </w:p>
    <w:p w14:paraId="017D51E6" w14:textId="77777777" w:rsidR="009D6ED0" w:rsidRPr="006B2FF0" w:rsidRDefault="009D6ED0" w:rsidP="00A07622">
      <w:pPr>
        <w:pStyle w:val="PargrafodaLista"/>
        <w:numPr>
          <w:ilvl w:val="0"/>
          <w:numId w:val="28"/>
        </w:numPr>
        <w:tabs>
          <w:tab w:val="left" w:pos="284"/>
        </w:tabs>
        <w:spacing w:line="276" w:lineRule="auto"/>
        <w:ind w:left="0" w:firstLine="0"/>
        <w:jc w:val="both"/>
        <w:rPr>
          <w:rFonts w:asciiTheme="minorHAnsi" w:hAnsiTheme="minorHAnsi" w:cstheme="minorHAnsi"/>
          <w:b/>
          <w:bCs/>
          <w:sz w:val="22"/>
          <w:szCs w:val="22"/>
        </w:rPr>
      </w:pPr>
      <w:r w:rsidRPr="006B2FF0">
        <w:rPr>
          <w:rFonts w:asciiTheme="minorHAnsi" w:hAnsiTheme="minorHAnsi" w:cstheme="minorHAnsi"/>
          <w:b/>
          <w:bCs/>
          <w:sz w:val="22"/>
          <w:szCs w:val="22"/>
        </w:rPr>
        <w:t>LIMITE DESPESA PROGRAMA ADMINISTRAÇÃO</w:t>
      </w:r>
    </w:p>
    <w:p w14:paraId="3FBB8DC4" w14:textId="77777777" w:rsidR="009D6ED0" w:rsidRPr="006B2FF0" w:rsidRDefault="009D6ED0" w:rsidP="00A07622">
      <w:pPr>
        <w:spacing w:line="276" w:lineRule="auto"/>
        <w:jc w:val="both"/>
        <w:rPr>
          <w:rFonts w:asciiTheme="minorHAnsi" w:hAnsiTheme="minorHAnsi" w:cstheme="minorHAnsi"/>
          <w:sz w:val="16"/>
          <w:szCs w:val="16"/>
        </w:rPr>
      </w:pPr>
    </w:p>
    <w:p w14:paraId="193A6E4D" w14:textId="5E642BBD"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Este indicador visa atender ao previsto no Art. 14 Codeco - Na elaboração orçamentária, o total das despesas correntes do Programa Administração, deduzidas as despesas</w:t>
      </w:r>
      <w:r w:rsidR="008D3552">
        <w:rPr>
          <w:rFonts w:asciiTheme="minorHAnsi" w:hAnsiTheme="minorHAnsi" w:cstheme="minorHAnsi"/>
          <w:sz w:val="22"/>
          <w:szCs w:val="22"/>
        </w:rPr>
        <w:t xml:space="preserve"> </w:t>
      </w:r>
      <w:r w:rsidRPr="006B2FF0">
        <w:rPr>
          <w:rFonts w:asciiTheme="minorHAnsi" w:hAnsiTheme="minorHAnsi" w:cstheme="minorHAnsi"/>
          <w:sz w:val="22"/>
          <w:szCs w:val="22"/>
        </w:rPr>
        <w:t>com contribuições e comissão devida ao órgão arrecadador, não poderá ultrapassar 25% das receitas correntes previstas, excluídas destas, as subvenções extraordinárias, em conformidade ao disposto no art. 39 do Regulamento Sesc, aprovado pelo Decreto n° 61.836/1967.</w:t>
      </w:r>
    </w:p>
    <w:p w14:paraId="71A63398" w14:textId="77777777" w:rsidR="009D6ED0" w:rsidRPr="006B2FF0" w:rsidRDefault="009D6ED0" w:rsidP="00A07622">
      <w:pPr>
        <w:spacing w:line="276" w:lineRule="auto"/>
        <w:jc w:val="both"/>
        <w:rPr>
          <w:rFonts w:asciiTheme="minorHAnsi" w:hAnsiTheme="minorHAnsi" w:cstheme="minorHAnsi"/>
          <w:sz w:val="16"/>
          <w:szCs w:val="16"/>
        </w:rPr>
      </w:pPr>
    </w:p>
    <w:p w14:paraId="10165432" w14:textId="27866821" w:rsidR="009D6ED0" w:rsidRPr="006B2FF0" w:rsidRDefault="00073BE3" w:rsidP="00A07622">
      <w:pPr>
        <w:spacing w:line="276" w:lineRule="auto"/>
        <w:jc w:val="center"/>
        <w:rPr>
          <w:rFonts w:asciiTheme="minorHAnsi" w:hAnsiTheme="minorHAnsi" w:cstheme="minorHAnsi"/>
          <w:sz w:val="22"/>
          <w:szCs w:val="22"/>
        </w:rPr>
      </w:pPr>
      <w:r w:rsidRPr="006B2FF0">
        <w:rPr>
          <w:rFonts w:asciiTheme="minorHAnsi" w:hAnsiTheme="minorHAnsi" w:cstheme="minorHAnsi"/>
          <w:noProof/>
          <w:sz w:val="22"/>
          <w:szCs w:val="22"/>
        </w:rPr>
        <w:drawing>
          <wp:inline distT="0" distB="0" distL="0" distR="0" wp14:anchorId="3CE41347" wp14:editId="0497C9F8">
            <wp:extent cx="4817991" cy="1177046"/>
            <wp:effectExtent l="0" t="0" r="1905" b="4445"/>
            <wp:docPr id="2076772628"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870525" cy="1189880"/>
                    </a:xfrm>
                    <a:prstGeom prst="rect">
                      <a:avLst/>
                    </a:prstGeom>
                    <a:noFill/>
                    <a:ln>
                      <a:noFill/>
                    </a:ln>
                  </pic:spPr>
                </pic:pic>
              </a:graphicData>
            </a:graphic>
          </wp:inline>
        </w:drawing>
      </w:r>
    </w:p>
    <w:p w14:paraId="74E79025" w14:textId="77777777" w:rsidR="00CB7B5E" w:rsidRPr="006B2FF0" w:rsidRDefault="00CB7B5E" w:rsidP="00A07622">
      <w:pPr>
        <w:spacing w:line="276" w:lineRule="auto"/>
        <w:jc w:val="center"/>
        <w:rPr>
          <w:rFonts w:asciiTheme="minorHAnsi" w:hAnsiTheme="minorHAnsi" w:cstheme="minorHAnsi"/>
          <w:sz w:val="22"/>
          <w:szCs w:val="22"/>
        </w:rPr>
      </w:pPr>
    </w:p>
    <w:p w14:paraId="38FFB541" w14:textId="77777777" w:rsidR="009D6ED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Conforme quadro, as Despesas Correntes do Programa 06 - Administração, em relação às Receitas Correntes, não ultrapassou o limite de 25% previsto no Regulamento.</w:t>
      </w:r>
    </w:p>
    <w:p w14:paraId="79998E26" w14:textId="77777777" w:rsidR="003979AD" w:rsidRPr="006B2FF0" w:rsidRDefault="003979AD" w:rsidP="00A07622">
      <w:pPr>
        <w:spacing w:line="276" w:lineRule="auto"/>
        <w:jc w:val="both"/>
        <w:rPr>
          <w:rFonts w:asciiTheme="minorHAnsi" w:hAnsiTheme="minorHAnsi" w:cstheme="minorHAnsi"/>
          <w:sz w:val="22"/>
          <w:szCs w:val="22"/>
        </w:rPr>
      </w:pPr>
    </w:p>
    <w:p w14:paraId="7BC76EB3" w14:textId="6979815C" w:rsidR="003A5B75" w:rsidRPr="006B2FF0" w:rsidRDefault="00B54F08" w:rsidP="00A07622">
      <w:pPr>
        <w:pStyle w:val="PargrafodaLista"/>
        <w:numPr>
          <w:ilvl w:val="0"/>
          <w:numId w:val="29"/>
        </w:numPr>
        <w:tabs>
          <w:tab w:val="left" w:pos="284"/>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lastRenderedPageBreak/>
        <w:t>ANÁLISE DE CONTAS</w:t>
      </w:r>
    </w:p>
    <w:p w14:paraId="07C5605C" w14:textId="3A0E5CC0" w:rsidR="003A5B75" w:rsidRPr="006B2FF0" w:rsidRDefault="003A5B75" w:rsidP="00A07622">
      <w:pPr>
        <w:pStyle w:val="PargrafodaLista"/>
        <w:spacing w:line="276" w:lineRule="auto"/>
        <w:ind w:left="284"/>
        <w:jc w:val="both"/>
        <w:rPr>
          <w:rFonts w:asciiTheme="minorHAnsi" w:hAnsiTheme="minorHAnsi" w:cstheme="minorHAnsi"/>
          <w:b/>
          <w:sz w:val="16"/>
          <w:szCs w:val="16"/>
        </w:rPr>
      </w:pPr>
    </w:p>
    <w:p w14:paraId="732BCA18" w14:textId="35960DC7" w:rsidR="00BC69AB" w:rsidRPr="006B2FF0" w:rsidRDefault="00BC69AB"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Analisando o balancete, destacamos abaixo algumas contas, que em nosso entendimento</w:t>
      </w:r>
      <w:r w:rsidR="00AF5F38" w:rsidRPr="006B2FF0">
        <w:rPr>
          <w:rFonts w:asciiTheme="minorHAnsi" w:hAnsiTheme="minorHAnsi" w:cstheme="minorHAnsi"/>
          <w:sz w:val="22"/>
          <w:szCs w:val="22"/>
        </w:rPr>
        <w:t>,</w:t>
      </w:r>
      <w:r w:rsidRPr="006B2FF0">
        <w:rPr>
          <w:rFonts w:asciiTheme="minorHAnsi" w:hAnsiTheme="minorHAnsi" w:cstheme="minorHAnsi"/>
          <w:sz w:val="22"/>
          <w:szCs w:val="22"/>
        </w:rPr>
        <w:t xml:space="preserve"> merecem explicações adicionais:</w:t>
      </w:r>
    </w:p>
    <w:p w14:paraId="589B55D8" w14:textId="6C1188FA" w:rsidR="00025E1B" w:rsidRPr="006B2FF0" w:rsidRDefault="00025E1B" w:rsidP="00A07622">
      <w:pPr>
        <w:spacing w:line="276" w:lineRule="auto"/>
        <w:jc w:val="both"/>
        <w:rPr>
          <w:rFonts w:asciiTheme="minorHAnsi" w:hAnsiTheme="minorHAnsi" w:cstheme="minorHAnsi"/>
          <w:sz w:val="22"/>
          <w:szCs w:val="22"/>
        </w:rPr>
      </w:pPr>
    </w:p>
    <w:p w14:paraId="610E0A53" w14:textId="77777777" w:rsidR="00EF1C2A" w:rsidRPr="006B2FF0" w:rsidRDefault="00EF1C2A" w:rsidP="00A07622">
      <w:pPr>
        <w:spacing w:line="276" w:lineRule="auto"/>
        <w:jc w:val="both"/>
        <w:rPr>
          <w:rFonts w:asciiTheme="minorHAnsi" w:hAnsiTheme="minorHAnsi" w:cstheme="minorHAnsi"/>
          <w:sz w:val="22"/>
          <w:szCs w:val="22"/>
        </w:rPr>
      </w:pPr>
    </w:p>
    <w:p w14:paraId="708A891F" w14:textId="1738A1F2" w:rsidR="003A5B75" w:rsidRPr="006B2FF0" w:rsidRDefault="00B54F08" w:rsidP="00A07622">
      <w:pPr>
        <w:pStyle w:val="PargrafodaLista"/>
        <w:numPr>
          <w:ilvl w:val="1"/>
          <w:numId w:val="29"/>
        </w:numPr>
        <w:tabs>
          <w:tab w:val="left" w:pos="284"/>
          <w:tab w:val="left" w:pos="426"/>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t>CAIXA E EQUIVALENTES DE CAIXA</w:t>
      </w:r>
    </w:p>
    <w:p w14:paraId="04BFC34A" w14:textId="4BB3B391" w:rsidR="003A5B75" w:rsidRPr="006B2FF0" w:rsidRDefault="003A5B75" w:rsidP="00A07622">
      <w:pPr>
        <w:pStyle w:val="PargrafodaLista"/>
        <w:spacing w:line="276" w:lineRule="auto"/>
        <w:ind w:left="284"/>
        <w:jc w:val="both"/>
        <w:rPr>
          <w:rFonts w:asciiTheme="minorHAnsi" w:hAnsiTheme="minorHAnsi" w:cstheme="minorHAnsi"/>
          <w:b/>
          <w:sz w:val="16"/>
          <w:szCs w:val="16"/>
        </w:rPr>
      </w:pPr>
    </w:p>
    <w:bookmarkEnd w:id="10"/>
    <w:p w14:paraId="37352C1B" w14:textId="77777777"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Caixa e equivalentes de caixa abrangem saldos de caixa, bancos e aplicações. As aplicações financeiras estão demonstradas pelo valor principal, acrescidas dos rendimentos auferidos no período. </w:t>
      </w:r>
    </w:p>
    <w:p w14:paraId="0DE9E95E" w14:textId="77777777" w:rsidR="009D6ED0" w:rsidRPr="006B2FF0" w:rsidRDefault="009D6ED0" w:rsidP="00A07622">
      <w:pPr>
        <w:spacing w:line="276" w:lineRule="auto"/>
        <w:jc w:val="both"/>
        <w:rPr>
          <w:rFonts w:asciiTheme="minorHAnsi" w:hAnsiTheme="minorHAnsi" w:cstheme="minorHAnsi"/>
          <w:b/>
          <w:sz w:val="16"/>
          <w:szCs w:val="16"/>
        </w:rPr>
      </w:pPr>
    </w:p>
    <w:p w14:paraId="61AA81A7" w14:textId="77777777"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São disponibilidades imediatas em caixa, bancos e aplicações, cuja posição encontra-se a seguir:</w:t>
      </w:r>
    </w:p>
    <w:p w14:paraId="653CE0F2"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16"/>
          <w:szCs w:val="16"/>
        </w:rPr>
      </w:pPr>
    </w:p>
    <w:p w14:paraId="6B8E98BA" w14:textId="5817B471" w:rsidR="009D6ED0" w:rsidRPr="006B2FF0" w:rsidRDefault="00073BE3" w:rsidP="00A07622">
      <w:pPr>
        <w:autoSpaceDE w:val="0"/>
        <w:autoSpaceDN w:val="0"/>
        <w:adjustRightInd w:val="0"/>
        <w:spacing w:line="276" w:lineRule="auto"/>
        <w:jc w:val="center"/>
        <w:rPr>
          <w:rFonts w:asciiTheme="minorHAnsi" w:hAnsiTheme="minorHAnsi" w:cstheme="minorHAnsi"/>
          <w:sz w:val="22"/>
          <w:szCs w:val="22"/>
        </w:rPr>
      </w:pPr>
      <w:r w:rsidRPr="006B2FF0">
        <w:rPr>
          <w:rFonts w:asciiTheme="minorHAnsi" w:hAnsiTheme="minorHAnsi" w:cstheme="minorHAnsi"/>
          <w:noProof/>
          <w:sz w:val="22"/>
          <w:szCs w:val="22"/>
        </w:rPr>
        <w:drawing>
          <wp:inline distT="0" distB="0" distL="0" distR="0" wp14:anchorId="3083EEFB" wp14:editId="0CDE2E2A">
            <wp:extent cx="5094856" cy="2009962"/>
            <wp:effectExtent l="0" t="0" r="0" b="9525"/>
            <wp:docPr id="856972079"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104081" cy="2013601"/>
                    </a:xfrm>
                    <a:prstGeom prst="rect">
                      <a:avLst/>
                    </a:prstGeom>
                    <a:noFill/>
                    <a:ln>
                      <a:noFill/>
                    </a:ln>
                  </pic:spPr>
                </pic:pic>
              </a:graphicData>
            </a:graphic>
          </wp:inline>
        </w:drawing>
      </w:r>
    </w:p>
    <w:p w14:paraId="5885F83A"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p>
    <w:p w14:paraId="179E011C" w14:textId="4704F91D"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Sob o aspecto econômico e financeiro, a situação da Administração Regional no mês é estável, apresentando uma disponibilidade financeira de R$ </w:t>
      </w:r>
      <w:r w:rsidR="00BD6C80" w:rsidRPr="006B2FF0">
        <w:rPr>
          <w:rFonts w:asciiTheme="minorHAnsi" w:hAnsiTheme="minorHAnsi" w:cstheme="minorHAnsi"/>
          <w:sz w:val="22"/>
          <w:szCs w:val="22"/>
        </w:rPr>
        <w:t>795.183.500,98</w:t>
      </w:r>
      <w:r w:rsidRPr="006B2FF0">
        <w:rPr>
          <w:rFonts w:asciiTheme="minorHAnsi" w:hAnsiTheme="minorHAnsi" w:cstheme="minorHAnsi"/>
          <w:sz w:val="22"/>
          <w:szCs w:val="22"/>
        </w:rPr>
        <w:t xml:space="preserve">. </w:t>
      </w:r>
    </w:p>
    <w:p w14:paraId="0810EBF4" w14:textId="77777777" w:rsidR="00BD6C80" w:rsidRPr="006B2FF0" w:rsidRDefault="00BD6C80" w:rsidP="00A07622">
      <w:pPr>
        <w:autoSpaceDE w:val="0"/>
        <w:autoSpaceDN w:val="0"/>
        <w:adjustRightInd w:val="0"/>
        <w:spacing w:line="276" w:lineRule="auto"/>
        <w:jc w:val="both"/>
        <w:rPr>
          <w:rFonts w:asciiTheme="minorHAnsi" w:hAnsiTheme="minorHAnsi" w:cstheme="minorHAnsi"/>
          <w:sz w:val="16"/>
          <w:szCs w:val="16"/>
        </w:rPr>
      </w:pPr>
    </w:p>
    <w:p w14:paraId="239D50E3"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Em cumprimento ao Ofício nº 003021/2023 de 26/05/23 do Departamento Nacional, no mês de julho foi realizado a transferência contábil referente a reserva de recursos da instituição que tenham vínculos a uma finalidade específica como projetos ou programas, tais como: construções, equipamentos, convênios celebrados e projetos especiais para conta Vinculada.</w:t>
      </w:r>
    </w:p>
    <w:p w14:paraId="6534D367"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16"/>
          <w:szCs w:val="16"/>
        </w:rPr>
      </w:pPr>
    </w:p>
    <w:p w14:paraId="1CA85A55" w14:textId="76051B95"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Com base em planilha emitida pela equipe de Engenharia e aprovada pela diretoria, os valores </w:t>
      </w:r>
      <w:bookmarkStart w:id="13" w:name="_Hlk143262784"/>
      <w:r w:rsidRPr="006B2FF0">
        <w:rPr>
          <w:rFonts w:asciiTheme="minorHAnsi" w:hAnsiTheme="minorHAnsi" w:cstheme="minorHAnsi"/>
          <w:sz w:val="22"/>
          <w:szCs w:val="22"/>
        </w:rPr>
        <w:t>referentes a obras e construções futuras da Instituição</w:t>
      </w:r>
      <w:bookmarkEnd w:id="13"/>
      <w:r w:rsidRPr="006B2FF0">
        <w:rPr>
          <w:rFonts w:asciiTheme="minorHAnsi" w:hAnsiTheme="minorHAnsi" w:cstheme="minorHAnsi"/>
          <w:sz w:val="22"/>
          <w:szCs w:val="22"/>
        </w:rPr>
        <w:t>, foram transferidos do grupo contábil 1.1.1.1.1 Caixa e Equivalentes de Caixa em Moeda Nacional” para o grupo “1.1.3.5.1.01.01 Bancos Conta Vinculada”.</w:t>
      </w:r>
      <w:r w:rsidR="00972B6A" w:rsidRPr="006B2FF0">
        <w:rPr>
          <w:rFonts w:asciiTheme="minorHAnsi" w:hAnsiTheme="minorHAnsi" w:cstheme="minorHAnsi"/>
          <w:sz w:val="22"/>
          <w:szCs w:val="22"/>
        </w:rPr>
        <w:t xml:space="preserve"> </w:t>
      </w:r>
      <w:r w:rsidRPr="006B2FF0">
        <w:rPr>
          <w:rFonts w:asciiTheme="minorHAnsi" w:hAnsiTheme="minorHAnsi" w:cstheme="minorHAnsi"/>
          <w:sz w:val="22"/>
          <w:szCs w:val="22"/>
        </w:rPr>
        <w:t xml:space="preserve">Dessa forma, em julho/2023 a contabilidade procedeu a implantação do saldo, que consistiu em uma transferência no montante de R$ 355.952.079,31 da conta contábil de 1.1.1.1.1.04 - Bancos Conta Aplicação no Mercado Aberto para a conta contábil 1.1.3.5.1.01 - Bancos Conta Vinculada. </w:t>
      </w:r>
    </w:p>
    <w:p w14:paraId="019E38EA"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p>
    <w:p w14:paraId="2DFA07CE" w14:textId="386DBECB"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No mês de </w:t>
      </w:r>
      <w:r w:rsidR="00BD6C80" w:rsidRPr="006B2FF0">
        <w:rPr>
          <w:rFonts w:asciiTheme="minorHAnsi" w:hAnsiTheme="minorHAnsi" w:cstheme="minorHAnsi"/>
          <w:sz w:val="22"/>
          <w:szCs w:val="22"/>
        </w:rPr>
        <w:t>dezembro</w:t>
      </w:r>
      <w:r w:rsidRPr="006B2FF0">
        <w:rPr>
          <w:rFonts w:asciiTheme="minorHAnsi" w:hAnsiTheme="minorHAnsi" w:cstheme="minorHAnsi"/>
          <w:sz w:val="22"/>
          <w:szCs w:val="22"/>
        </w:rPr>
        <w:t xml:space="preserve"> a Conta Vinculada – Projetos/Construções – Engenharia, finaliza com um montante de R$ </w:t>
      </w:r>
      <w:r w:rsidR="00BD6C80" w:rsidRPr="006B2FF0">
        <w:rPr>
          <w:rFonts w:asciiTheme="minorHAnsi" w:hAnsiTheme="minorHAnsi" w:cstheme="minorHAnsi"/>
          <w:sz w:val="22"/>
          <w:szCs w:val="22"/>
        </w:rPr>
        <w:t>373.670.147,76</w:t>
      </w:r>
      <w:r w:rsidRPr="006B2FF0">
        <w:rPr>
          <w:rFonts w:asciiTheme="minorHAnsi" w:hAnsiTheme="minorHAnsi" w:cstheme="minorHAnsi"/>
          <w:sz w:val="22"/>
          <w:szCs w:val="22"/>
        </w:rPr>
        <w:t>.</w:t>
      </w:r>
      <w:r w:rsidRPr="006B2FF0">
        <w:rPr>
          <w:rFonts w:asciiTheme="minorHAnsi" w:hAnsiTheme="minorHAnsi" w:cstheme="minorHAnsi"/>
          <w:sz w:val="22"/>
          <w:szCs w:val="22"/>
        </w:rPr>
        <w:tab/>
      </w:r>
    </w:p>
    <w:p w14:paraId="6C0A3669"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p>
    <w:p w14:paraId="5ED657E9"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Reiteramos ainda, que não foi aberto uma conta bancária exclusiva para a conta vinculada, portanto, a conciliação dos extratos das aplicações é a soma dos saldos existente na conta contábil-financeiro Aplicações mais saldo da Conta Vinculada – Projetos/Construções - Engenharia. </w:t>
      </w:r>
    </w:p>
    <w:p w14:paraId="1A5E3F9B" w14:textId="4CDB5345" w:rsidR="00CB7B5E" w:rsidRPr="006B2FF0" w:rsidRDefault="00CB7B5E" w:rsidP="00CB7B5E">
      <w:pPr>
        <w:pStyle w:val="PargrafodaLista"/>
        <w:widowControl w:val="0"/>
        <w:numPr>
          <w:ilvl w:val="2"/>
          <w:numId w:val="29"/>
        </w:numPr>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lastRenderedPageBreak/>
        <w:t>CAIXA</w:t>
      </w:r>
    </w:p>
    <w:p w14:paraId="08D5012C" w14:textId="77777777" w:rsidR="009D6ED0" w:rsidRPr="006B2FF0" w:rsidRDefault="009D6ED0" w:rsidP="000617DE">
      <w:pPr>
        <w:autoSpaceDE w:val="0"/>
        <w:autoSpaceDN w:val="0"/>
        <w:adjustRightInd w:val="0"/>
        <w:spacing w:line="276" w:lineRule="auto"/>
        <w:jc w:val="both"/>
        <w:rPr>
          <w:rFonts w:asciiTheme="minorHAnsi" w:hAnsiTheme="minorHAnsi" w:cstheme="minorHAnsi"/>
          <w:sz w:val="22"/>
          <w:szCs w:val="22"/>
        </w:rPr>
      </w:pPr>
    </w:p>
    <w:p w14:paraId="6E9AB9FE" w14:textId="77777777" w:rsidR="009D6ED0" w:rsidRPr="006B2FF0" w:rsidRDefault="009D6ED0" w:rsidP="000617DE">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Os Termos de Conferência de Caixa integram as demonstrações e Prestações de Contas Mensais das Unidades Operacionais.  Os Controles de Saldos passam pela verificação mensal dos saldos nas Prestações de Contas das Unidades Operacionais do Regional, estando os mesmos de acordo com os registros contábeis e com o disposto na letra “e” do Art. 47 do Codeco. Considerando o volume de arrecadação de receita, os saldos constantes nos caixas das Unidades Operacionais, que passaram superiores aos limites fixados em ato próprio, Resolução CR nº 07/2019, serão depositados no 1º dia útil do mês subsequente, conforme disposto no Art. 77, parágrafo 2º do Codeco. </w:t>
      </w:r>
    </w:p>
    <w:p w14:paraId="40DE2A47" w14:textId="77777777" w:rsidR="009D6ED0" w:rsidRPr="006B2FF0" w:rsidRDefault="009D6ED0" w:rsidP="000617DE">
      <w:pPr>
        <w:autoSpaceDE w:val="0"/>
        <w:autoSpaceDN w:val="0"/>
        <w:adjustRightInd w:val="0"/>
        <w:spacing w:line="276" w:lineRule="auto"/>
        <w:jc w:val="both"/>
        <w:rPr>
          <w:rFonts w:asciiTheme="minorHAnsi" w:hAnsiTheme="minorHAnsi" w:cstheme="minorHAnsi"/>
          <w:sz w:val="22"/>
          <w:szCs w:val="22"/>
        </w:rPr>
      </w:pPr>
    </w:p>
    <w:p w14:paraId="0F242D62" w14:textId="34ED8005" w:rsidR="009D6ED0" w:rsidRPr="006B2FF0" w:rsidRDefault="009D6ED0" w:rsidP="000617DE">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Informamos que em julho, tomamos conhecimento de movimentação irregular no Caixa da unidade Sesc Contagem. Após identificação de reincidências de envio de Termos de Conferência de Saldo de Caixa acima do limite fixado para a unidade Sesc Contagem foi constatado que o montante que ora eram informados nos termos de caixa não expressavam a existência física em caixa na unidade.</w:t>
      </w:r>
      <w:r w:rsidR="00972B6A" w:rsidRPr="006B2FF0">
        <w:rPr>
          <w:rFonts w:asciiTheme="minorHAnsi" w:hAnsiTheme="minorHAnsi" w:cstheme="minorHAnsi"/>
          <w:sz w:val="22"/>
          <w:szCs w:val="22"/>
        </w:rPr>
        <w:t xml:space="preserve"> F</w:t>
      </w:r>
      <w:r w:rsidRPr="006B2FF0">
        <w:rPr>
          <w:rFonts w:asciiTheme="minorHAnsi" w:hAnsiTheme="minorHAnsi" w:cstheme="minorHAnsi"/>
          <w:sz w:val="22"/>
          <w:szCs w:val="22"/>
        </w:rPr>
        <w:t>oi aberto diligência para apuração dos fatos e que a diferença apontada nesse primeiro momento após averiguações in loco pela equipe da Gerência Financeira Contábil e equipe de Risco e Integridade será transferida para conta contábil Valores em Apuração, até que seja providenciado os tramites legais de identificação dos responsáveis para restituição ou aprovação de Baixa Contábil junto ao Conselho Regional.</w:t>
      </w:r>
    </w:p>
    <w:p w14:paraId="79EDBA5A" w14:textId="77777777" w:rsidR="009D6ED0" w:rsidRPr="006B2FF0" w:rsidRDefault="009D6ED0" w:rsidP="000617DE">
      <w:pPr>
        <w:autoSpaceDE w:val="0"/>
        <w:autoSpaceDN w:val="0"/>
        <w:adjustRightInd w:val="0"/>
        <w:spacing w:line="276" w:lineRule="auto"/>
        <w:jc w:val="both"/>
        <w:rPr>
          <w:rFonts w:asciiTheme="minorHAnsi" w:hAnsiTheme="minorHAnsi" w:cstheme="minorHAnsi"/>
          <w:sz w:val="22"/>
          <w:szCs w:val="22"/>
        </w:rPr>
      </w:pPr>
    </w:p>
    <w:p w14:paraId="3012FFEA" w14:textId="565AC47F" w:rsidR="009D6ED0" w:rsidRPr="006B2FF0" w:rsidRDefault="009D6ED0" w:rsidP="000617DE">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Em setembro</w:t>
      </w:r>
      <w:r w:rsidR="00583789" w:rsidRPr="006B2FF0">
        <w:rPr>
          <w:rFonts w:asciiTheme="minorHAnsi" w:hAnsiTheme="minorHAnsi" w:cstheme="minorHAnsi"/>
          <w:sz w:val="22"/>
          <w:szCs w:val="22"/>
        </w:rPr>
        <w:t>,</w:t>
      </w:r>
      <w:r w:rsidRPr="006B2FF0">
        <w:rPr>
          <w:rFonts w:asciiTheme="minorHAnsi" w:hAnsiTheme="minorHAnsi" w:cstheme="minorHAnsi"/>
          <w:sz w:val="22"/>
          <w:szCs w:val="22"/>
        </w:rPr>
        <w:t xml:space="preserve"> foi efetuado o registro de transferência do valor para a conta contábil Valores em Apuração.</w:t>
      </w:r>
    </w:p>
    <w:p w14:paraId="63F0792A" w14:textId="77777777" w:rsidR="009D6ED0" w:rsidRPr="006B2FF0" w:rsidRDefault="009D6ED0" w:rsidP="000617DE">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 </w:t>
      </w:r>
    </w:p>
    <w:p w14:paraId="1B653333" w14:textId="4CECBA39" w:rsidR="009D6ED0" w:rsidRPr="006B2FF0" w:rsidRDefault="009D6ED0" w:rsidP="00A07622">
      <w:pPr>
        <w:pStyle w:val="PargrafodaLista"/>
        <w:widowControl w:val="0"/>
        <w:spacing w:line="276" w:lineRule="auto"/>
        <w:ind w:left="0"/>
        <w:jc w:val="both"/>
        <w:rPr>
          <w:rFonts w:asciiTheme="minorHAnsi" w:hAnsiTheme="minorHAnsi" w:cstheme="minorHAnsi"/>
          <w:sz w:val="22"/>
          <w:szCs w:val="22"/>
        </w:rPr>
      </w:pPr>
      <w:r w:rsidRPr="006B2FF0">
        <w:rPr>
          <w:rFonts w:asciiTheme="minorHAnsi" w:hAnsiTheme="minorHAnsi" w:cstheme="minorHAnsi"/>
          <w:sz w:val="22"/>
          <w:szCs w:val="22"/>
        </w:rPr>
        <w:t xml:space="preserve">No mês, a Conta Caixa da Instituição finalizou com um saldo de R$ </w:t>
      </w:r>
      <w:r w:rsidR="00BD6C80" w:rsidRPr="006B2FF0">
        <w:rPr>
          <w:rFonts w:asciiTheme="minorHAnsi" w:hAnsiTheme="minorHAnsi" w:cstheme="minorHAnsi"/>
          <w:sz w:val="22"/>
          <w:szCs w:val="22"/>
        </w:rPr>
        <w:t>63.224,61</w:t>
      </w:r>
      <w:r w:rsidRPr="006B2FF0">
        <w:rPr>
          <w:rFonts w:asciiTheme="minorHAnsi" w:hAnsiTheme="minorHAnsi" w:cstheme="minorHAnsi"/>
          <w:sz w:val="22"/>
          <w:szCs w:val="22"/>
        </w:rPr>
        <w:t>.</w:t>
      </w:r>
    </w:p>
    <w:p w14:paraId="29582DB4" w14:textId="77777777" w:rsidR="00A07622" w:rsidRPr="006B2FF0" w:rsidRDefault="00A07622" w:rsidP="00A07622">
      <w:pPr>
        <w:pStyle w:val="PargrafodaLista"/>
        <w:widowControl w:val="0"/>
        <w:spacing w:line="276" w:lineRule="auto"/>
        <w:ind w:left="0"/>
        <w:jc w:val="both"/>
        <w:rPr>
          <w:rFonts w:asciiTheme="minorHAnsi" w:hAnsiTheme="minorHAnsi" w:cstheme="minorHAnsi"/>
          <w:sz w:val="22"/>
          <w:szCs w:val="22"/>
        </w:rPr>
      </w:pPr>
    </w:p>
    <w:p w14:paraId="02D27670" w14:textId="77777777" w:rsidR="00A07622" w:rsidRPr="006B2FF0" w:rsidRDefault="00A07622" w:rsidP="00A07622">
      <w:pPr>
        <w:pStyle w:val="PargrafodaLista"/>
        <w:widowControl w:val="0"/>
        <w:spacing w:line="276" w:lineRule="auto"/>
        <w:ind w:left="0"/>
        <w:jc w:val="both"/>
        <w:rPr>
          <w:rFonts w:asciiTheme="minorHAnsi" w:hAnsiTheme="minorHAnsi" w:cstheme="minorHAnsi"/>
          <w:sz w:val="22"/>
          <w:szCs w:val="22"/>
        </w:rPr>
      </w:pPr>
    </w:p>
    <w:p w14:paraId="4C1D6449" w14:textId="72A31E7D" w:rsidR="00B54F08" w:rsidRPr="006B2FF0" w:rsidRDefault="00B54F08" w:rsidP="00A07622">
      <w:pPr>
        <w:pStyle w:val="PargrafodaLista"/>
        <w:widowControl w:val="0"/>
        <w:numPr>
          <w:ilvl w:val="2"/>
          <w:numId w:val="29"/>
        </w:numPr>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t>BANCOS C/MOVIMENTO</w:t>
      </w:r>
    </w:p>
    <w:p w14:paraId="5426ABE9" w14:textId="33991F8F" w:rsidR="00B455B6" w:rsidRPr="006B2FF0" w:rsidRDefault="00B455B6" w:rsidP="00A07622">
      <w:pPr>
        <w:pStyle w:val="PargrafodaLista"/>
        <w:widowControl w:val="0"/>
        <w:spacing w:line="276" w:lineRule="auto"/>
        <w:ind w:left="0"/>
        <w:jc w:val="both"/>
        <w:rPr>
          <w:rFonts w:asciiTheme="minorHAnsi" w:hAnsiTheme="minorHAnsi" w:cstheme="minorHAnsi"/>
          <w:b/>
          <w:sz w:val="16"/>
          <w:szCs w:val="16"/>
        </w:rPr>
      </w:pPr>
    </w:p>
    <w:p w14:paraId="6CA0EFD4"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Conta integrante do Ativo Circulante destinada a representar o movimento bancário do fluxo corrente resultante das atividades rotineiras da Instituição. </w:t>
      </w:r>
    </w:p>
    <w:p w14:paraId="751D8FD3"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16"/>
          <w:szCs w:val="16"/>
        </w:rPr>
      </w:pPr>
    </w:p>
    <w:p w14:paraId="0A237C94" w14:textId="4D56AC3E"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Informamos que em levantamento para regularização e venda de ações existentes da CEMIG, referente à obra de construção da rede de distribuição do Tripuí, no Sesc Ouro Preto, identificamos que as ações estão custodiadas pelo banco Itaú. Para as tratativas de negociação de venda dessas ações da CEMIG. detalhada no item </w:t>
      </w:r>
      <w:r w:rsidRPr="006B2FF0">
        <w:rPr>
          <w:rFonts w:asciiTheme="minorHAnsi" w:hAnsiTheme="minorHAnsi" w:cstheme="minorHAnsi"/>
          <w:b/>
          <w:bCs/>
          <w:sz w:val="22"/>
          <w:szCs w:val="22"/>
        </w:rPr>
        <w:t>4.7 - INVESTIMENTOS</w:t>
      </w:r>
      <w:r w:rsidRPr="006B2FF0">
        <w:rPr>
          <w:rFonts w:asciiTheme="minorHAnsi" w:hAnsiTheme="minorHAnsi" w:cstheme="minorHAnsi"/>
          <w:b/>
          <w:sz w:val="22"/>
          <w:szCs w:val="22"/>
        </w:rPr>
        <w:t xml:space="preserve"> E APLICAÇÕES TEMPORÁRIAS,</w:t>
      </w:r>
      <w:r w:rsidRPr="006B2FF0">
        <w:rPr>
          <w:rFonts w:asciiTheme="minorHAnsi" w:hAnsiTheme="minorHAnsi" w:cstheme="minorHAnsi"/>
          <w:sz w:val="22"/>
          <w:szCs w:val="22"/>
        </w:rPr>
        <w:t xml:space="preserve"> foi obrigatório a abertura de uma conta corrente no banco Itaú – agência 8610, conta corrente nº 23704-5. </w:t>
      </w:r>
    </w:p>
    <w:p w14:paraId="0E6EF50A"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16"/>
          <w:szCs w:val="16"/>
        </w:rPr>
      </w:pPr>
    </w:p>
    <w:p w14:paraId="51BB27BF"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Portanto, essa conta foi aberta exclusivamente para a tratativa acima, porém, no mês de abril de 2023, um cliente da Unidade de Ouro Preto efetuou um pix de forma indevida pelo número do CNPJ da unidade Hotel Sesc Ouro Preto no valor de R$ 5.000,00, sem prévio conhecimento e autorização da Instituição.</w:t>
      </w:r>
    </w:p>
    <w:p w14:paraId="13F09D2F"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16"/>
          <w:szCs w:val="16"/>
        </w:rPr>
      </w:pPr>
    </w:p>
    <w:p w14:paraId="17F64DAD" w14:textId="45DA4DC5" w:rsidR="009D6ED0" w:rsidRPr="006B2FF0" w:rsidRDefault="00390D3C"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E</w:t>
      </w:r>
      <w:r w:rsidR="009D6ED0" w:rsidRPr="006B2FF0">
        <w:rPr>
          <w:rFonts w:asciiTheme="minorHAnsi" w:hAnsiTheme="minorHAnsi" w:cstheme="minorHAnsi"/>
          <w:sz w:val="22"/>
          <w:szCs w:val="22"/>
        </w:rPr>
        <w:t xml:space="preserve">m dezembro, no dia 14/12/2023, efetuamos a transferência do saldo do valor dessa conta corrente no banco Itaú para a conta corrente do Banco do Brasil, Agência 3392, Conta corrente 60676-6 conforme </w:t>
      </w:r>
      <w:r w:rsidR="009D6ED0" w:rsidRPr="006B2FF0">
        <w:rPr>
          <w:rFonts w:asciiTheme="minorHAnsi" w:hAnsiTheme="minorHAnsi" w:cstheme="minorHAnsi"/>
          <w:sz w:val="22"/>
          <w:szCs w:val="22"/>
        </w:rPr>
        <w:lastRenderedPageBreak/>
        <w:t>extratos em anexo. Esclarecemos, que manteremos a conta corrente ativa no banco Itaú até a finalização dos trâmites de negociação e venda total das ações.</w:t>
      </w:r>
    </w:p>
    <w:p w14:paraId="1FF97160" w14:textId="77777777" w:rsidR="003161EF" w:rsidRPr="00C07B54" w:rsidRDefault="003161EF" w:rsidP="00A07622">
      <w:pPr>
        <w:autoSpaceDE w:val="0"/>
        <w:autoSpaceDN w:val="0"/>
        <w:adjustRightInd w:val="0"/>
        <w:spacing w:line="276" w:lineRule="auto"/>
        <w:jc w:val="both"/>
        <w:rPr>
          <w:rFonts w:asciiTheme="minorHAnsi" w:hAnsiTheme="minorHAnsi" w:cstheme="minorHAnsi"/>
          <w:sz w:val="16"/>
          <w:szCs w:val="16"/>
        </w:rPr>
      </w:pPr>
    </w:p>
    <w:p w14:paraId="68269A71" w14:textId="77777777" w:rsidR="003161EF" w:rsidRPr="006B2FF0" w:rsidRDefault="003161EF" w:rsidP="003161EF">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Informamos que após todo o processo de encerramento contábil do exercício 2023 no Sistema de Gestão Administrativa – SGA/MXM, já na etapa de montagem final da Prestação de Contas – Balanço Patrimonial de 2023 do Sesc em Minas no dia 22 de janeiro de 2024, a contabilidade identificou que a conta bancária referente a agência 4257 – conta corrente 900217-4 da unidade operacional Sesc Governador Valadares, ficou a menor no contábil em R$ 1,29, divergindo assim, do extrato bancário. </w:t>
      </w:r>
    </w:p>
    <w:p w14:paraId="2BFFCD10" w14:textId="77777777" w:rsidR="003161EF" w:rsidRPr="00C07B54" w:rsidRDefault="003161EF" w:rsidP="003161EF">
      <w:pPr>
        <w:autoSpaceDE w:val="0"/>
        <w:autoSpaceDN w:val="0"/>
        <w:adjustRightInd w:val="0"/>
        <w:spacing w:line="276" w:lineRule="auto"/>
        <w:jc w:val="both"/>
        <w:rPr>
          <w:rFonts w:asciiTheme="minorHAnsi" w:hAnsiTheme="minorHAnsi" w:cstheme="minorHAnsi"/>
          <w:sz w:val="16"/>
          <w:szCs w:val="16"/>
        </w:rPr>
      </w:pPr>
    </w:p>
    <w:p w14:paraId="0F6A9F1B" w14:textId="653E0349" w:rsidR="003161EF" w:rsidRPr="006B2FF0" w:rsidRDefault="003161EF" w:rsidP="003161EF">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A conta contábil 1.1.1.1.1.02.01.02.23 - CEF - C/MOVIMENTO - SESC GOVERNADOR VALADARES - 900217-4, fechou o exercício 2023 com saldo contábil de R$ 6.575,77, quando o correto seria</w:t>
      </w:r>
      <w:r w:rsidR="00C479AC">
        <w:rPr>
          <w:rFonts w:asciiTheme="minorHAnsi" w:hAnsiTheme="minorHAnsi" w:cstheme="minorHAnsi"/>
          <w:sz w:val="22"/>
          <w:szCs w:val="22"/>
        </w:rPr>
        <w:t xml:space="preserve">                              </w:t>
      </w:r>
      <w:r w:rsidRPr="006B2FF0">
        <w:rPr>
          <w:rFonts w:asciiTheme="minorHAnsi" w:hAnsiTheme="minorHAnsi" w:cstheme="minorHAnsi"/>
          <w:sz w:val="22"/>
          <w:szCs w:val="22"/>
        </w:rPr>
        <w:t xml:space="preserve"> R$ 6.577,06, conforme extrato bancário (anexo).</w:t>
      </w:r>
    </w:p>
    <w:p w14:paraId="08667C72" w14:textId="77777777" w:rsidR="003161EF" w:rsidRPr="00C07B54" w:rsidRDefault="003161EF" w:rsidP="003161EF">
      <w:pPr>
        <w:autoSpaceDE w:val="0"/>
        <w:autoSpaceDN w:val="0"/>
        <w:adjustRightInd w:val="0"/>
        <w:spacing w:line="276" w:lineRule="auto"/>
        <w:jc w:val="both"/>
        <w:rPr>
          <w:rFonts w:asciiTheme="minorHAnsi" w:hAnsiTheme="minorHAnsi" w:cstheme="minorHAnsi"/>
          <w:sz w:val="16"/>
          <w:szCs w:val="16"/>
        </w:rPr>
      </w:pPr>
    </w:p>
    <w:p w14:paraId="5EC0C647" w14:textId="77777777" w:rsidR="003161EF" w:rsidRPr="006B2FF0" w:rsidRDefault="003161EF" w:rsidP="003161EF">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No dia 12/01 a contabilidade havia efetuado toda conciliação das contas correntes e validação com extratos bancários. No dia 15/01 após já ter realizado todo check-list e inclusive ter realizado a geração dos arquivos pertinentes antes da geração do lote de encerramento do período, a contabilidade se deparou com um erro sistêmico no SGA-MXM, exclusivamente na rotina de fechamento.</w:t>
      </w:r>
    </w:p>
    <w:p w14:paraId="248379B8" w14:textId="77777777" w:rsidR="003161EF" w:rsidRPr="00C07B54" w:rsidRDefault="003161EF" w:rsidP="003161EF">
      <w:pPr>
        <w:autoSpaceDE w:val="0"/>
        <w:autoSpaceDN w:val="0"/>
        <w:adjustRightInd w:val="0"/>
        <w:spacing w:line="276" w:lineRule="auto"/>
        <w:jc w:val="both"/>
        <w:rPr>
          <w:rFonts w:asciiTheme="minorHAnsi" w:hAnsiTheme="minorHAnsi" w:cstheme="minorHAnsi"/>
          <w:sz w:val="16"/>
          <w:szCs w:val="16"/>
        </w:rPr>
      </w:pPr>
    </w:p>
    <w:p w14:paraId="62E15F35" w14:textId="77777777" w:rsidR="003161EF" w:rsidRPr="006B2FF0" w:rsidRDefault="003161EF" w:rsidP="003161EF">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Esclarecemos que a contabilidade identificou problemas na rotina de encerramento do período no dia 15/01 e fez no mesmo dia, algumas execuções relacionadas ao encerramento com orientações da equipe contábil do Departamento Nacional sem sucesso. No dia 16/01/2024 efetuamos a abertura de PAT 523069 junto a MXM que veio a solucionar o problema na rotina de encerramento no dia 18/01, dando o chamado PAT encerrado dia 22/01/2024.</w:t>
      </w:r>
    </w:p>
    <w:p w14:paraId="7B0E6C83" w14:textId="77777777" w:rsidR="003161EF" w:rsidRPr="00C07B54" w:rsidRDefault="003161EF" w:rsidP="003161EF">
      <w:pPr>
        <w:autoSpaceDE w:val="0"/>
        <w:autoSpaceDN w:val="0"/>
        <w:adjustRightInd w:val="0"/>
        <w:spacing w:line="276" w:lineRule="auto"/>
        <w:jc w:val="both"/>
        <w:rPr>
          <w:rFonts w:asciiTheme="minorHAnsi" w:hAnsiTheme="minorHAnsi" w:cstheme="minorHAnsi"/>
          <w:sz w:val="16"/>
          <w:szCs w:val="16"/>
        </w:rPr>
      </w:pPr>
    </w:p>
    <w:p w14:paraId="7365CBE2" w14:textId="77777777" w:rsidR="003161EF" w:rsidRPr="006B2FF0" w:rsidRDefault="003161EF" w:rsidP="003161EF">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Com o tempo exíguo para submeter os relatórios a reunião do Conselho Regional e subsidiar também o Relatório de Gestão 2023; como um erro sistêmico era exclusivamente na rotina de encerramento do período e, considerando que os demais check-list já haviam sido efetuados, não imaginávamos que pudesse haver qualquer alteração nas validações anteriormente efetuadas.</w:t>
      </w:r>
    </w:p>
    <w:p w14:paraId="2346B478" w14:textId="77777777" w:rsidR="003161EF" w:rsidRPr="00C07B54" w:rsidRDefault="003161EF" w:rsidP="003161EF">
      <w:pPr>
        <w:autoSpaceDE w:val="0"/>
        <w:autoSpaceDN w:val="0"/>
        <w:adjustRightInd w:val="0"/>
        <w:spacing w:line="276" w:lineRule="auto"/>
        <w:jc w:val="both"/>
        <w:rPr>
          <w:rFonts w:asciiTheme="minorHAnsi" w:hAnsiTheme="minorHAnsi" w:cstheme="minorHAnsi"/>
          <w:sz w:val="16"/>
          <w:szCs w:val="16"/>
        </w:rPr>
      </w:pPr>
    </w:p>
    <w:p w14:paraId="6A8627F9" w14:textId="77777777" w:rsidR="003161EF" w:rsidRPr="006B2FF0" w:rsidRDefault="003161EF" w:rsidP="003161EF">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Contudo, identificamos uma divergência no montante de R$ 1,29 da conta contábil 1.1.1.1.1.02.01.02.23 - CEF - C/MOVIMENTO - SESC GOVERNADOR VALADARES - 900217-4 com o extrato bancário e apuramos que um lote de importação (lote 1 de 22/12/2023 documento 172829), que ao que tudo indica, estava com status pendente, concluiu e subiu para os registros contábeis em algum momento do dia 15/01, acarretando a duplicidade de um registro contábil referente a movimentação do dia 22/12/2023, orginalmente efetuado no dia 10/01/2024 (anexos).</w:t>
      </w:r>
    </w:p>
    <w:p w14:paraId="37B86721" w14:textId="77777777" w:rsidR="003161EF" w:rsidRPr="00C07B54" w:rsidRDefault="003161EF" w:rsidP="003161EF">
      <w:pPr>
        <w:autoSpaceDE w:val="0"/>
        <w:autoSpaceDN w:val="0"/>
        <w:adjustRightInd w:val="0"/>
        <w:spacing w:line="276" w:lineRule="auto"/>
        <w:jc w:val="both"/>
        <w:rPr>
          <w:rFonts w:asciiTheme="minorHAnsi" w:hAnsiTheme="minorHAnsi" w:cstheme="minorHAnsi"/>
          <w:sz w:val="16"/>
          <w:szCs w:val="16"/>
        </w:rPr>
      </w:pPr>
    </w:p>
    <w:p w14:paraId="38593781" w14:textId="77777777" w:rsidR="003161EF" w:rsidRPr="006B2FF0" w:rsidRDefault="003161EF" w:rsidP="003161EF">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Temos que:</w:t>
      </w:r>
    </w:p>
    <w:p w14:paraId="51B31386" w14:textId="77777777" w:rsidR="003161EF" w:rsidRPr="00C07B54" w:rsidRDefault="003161EF" w:rsidP="003161EF">
      <w:pPr>
        <w:autoSpaceDE w:val="0"/>
        <w:autoSpaceDN w:val="0"/>
        <w:adjustRightInd w:val="0"/>
        <w:spacing w:line="276" w:lineRule="auto"/>
        <w:jc w:val="both"/>
        <w:rPr>
          <w:rFonts w:asciiTheme="minorHAnsi" w:hAnsiTheme="minorHAnsi" w:cstheme="minorHAnsi"/>
          <w:sz w:val="16"/>
          <w:szCs w:val="16"/>
        </w:rPr>
      </w:pPr>
    </w:p>
    <w:p w14:paraId="5E00D657" w14:textId="77777777" w:rsidR="003161EF" w:rsidRDefault="003161EF" w:rsidP="006F56BB">
      <w:pPr>
        <w:pStyle w:val="PargrafodaLista"/>
        <w:numPr>
          <w:ilvl w:val="0"/>
          <w:numId w:val="47"/>
        </w:num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Considerando que o sistema MXM deu como integrado o lote 1 de 22/12/2023 documento 172829 em algum momento do dia 15/01/2024, após check-list geral de conferências e conciliações de encerramento;</w:t>
      </w:r>
    </w:p>
    <w:p w14:paraId="33FB8494" w14:textId="77777777" w:rsidR="00C07B54" w:rsidRPr="006B2FF0" w:rsidRDefault="00C07B54" w:rsidP="00C07B54">
      <w:pPr>
        <w:pStyle w:val="PargrafodaLista"/>
        <w:autoSpaceDE w:val="0"/>
        <w:autoSpaceDN w:val="0"/>
        <w:adjustRightInd w:val="0"/>
        <w:spacing w:line="276" w:lineRule="auto"/>
        <w:ind w:left="720"/>
        <w:jc w:val="both"/>
        <w:rPr>
          <w:rFonts w:asciiTheme="minorHAnsi" w:hAnsiTheme="minorHAnsi" w:cstheme="minorHAnsi"/>
          <w:sz w:val="22"/>
          <w:szCs w:val="22"/>
        </w:rPr>
      </w:pPr>
    </w:p>
    <w:p w14:paraId="6660F018" w14:textId="77777777" w:rsidR="003161EF" w:rsidRPr="006B2FF0" w:rsidRDefault="003161EF" w:rsidP="006F56BB">
      <w:pPr>
        <w:pStyle w:val="PargrafodaLista"/>
        <w:numPr>
          <w:ilvl w:val="0"/>
          <w:numId w:val="47"/>
        </w:num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Considerando que no dia 18/01 após resolução do erro sistêmico na rotina do encerramento do período, demos sequência e efetuamos todos os tramites de geração e impressão dos relatórios após a realização da rotina do lote de encerramento do período/exercício 2023;</w:t>
      </w:r>
    </w:p>
    <w:p w14:paraId="2FE7C16E" w14:textId="77777777" w:rsidR="003161EF" w:rsidRPr="006B2FF0" w:rsidRDefault="003161EF" w:rsidP="003161EF">
      <w:pPr>
        <w:autoSpaceDE w:val="0"/>
        <w:autoSpaceDN w:val="0"/>
        <w:adjustRightInd w:val="0"/>
        <w:spacing w:line="276" w:lineRule="auto"/>
        <w:jc w:val="both"/>
        <w:rPr>
          <w:rFonts w:asciiTheme="minorHAnsi" w:hAnsiTheme="minorHAnsi" w:cstheme="minorHAnsi"/>
          <w:sz w:val="16"/>
          <w:szCs w:val="16"/>
        </w:rPr>
      </w:pPr>
    </w:p>
    <w:p w14:paraId="68F46456" w14:textId="77777777" w:rsidR="003161EF" w:rsidRPr="006B2FF0" w:rsidRDefault="003161EF" w:rsidP="006F56BB">
      <w:pPr>
        <w:pStyle w:val="PargrafodaLista"/>
        <w:numPr>
          <w:ilvl w:val="0"/>
          <w:numId w:val="47"/>
        </w:num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lastRenderedPageBreak/>
        <w:t>Considerando o tempo exíguo para submeter as informações contábeis as demais áreas;</w:t>
      </w:r>
    </w:p>
    <w:p w14:paraId="02BA2D1C" w14:textId="77777777" w:rsidR="003161EF" w:rsidRPr="006B2FF0" w:rsidRDefault="003161EF" w:rsidP="003161EF">
      <w:pPr>
        <w:autoSpaceDE w:val="0"/>
        <w:autoSpaceDN w:val="0"/>
        <w:adjustRightInd w:val="0"/>
        <w:spacing w:line="276" w:lineRule="auto"/>
        <w:jc w:val="both"/>
        <w:rPr>
          <w:rFonts w:asciiTheme="minorHAnsi" w:hAnsiTheme="minorHAnsi" w:cstheme="minorHAnsi"/>
          <w:sz w:val="16"/>
          <w:szCs w:val="16"/>
        </w:rPr>
      </w:pPr>
    </w:p>
    <w:p w14:paraId="0F34D8AA" w14:textId="77777777" w:rsidR="006F56BB" w:rsidRPr="006B2FF0" w:rsidRDefault="003161EF" w:rsidP="006F56BB">
      <w:pPr>
        <w:pStyle w:val="PargrafodaLista"/>
        <w:numPr>
          <w:ilvl w:val="0"/>
          <w:numId w:val="47"/>
        </w:num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Considerando que somente no dia 22/01, na montagem final e check-list final das peças do balanço identificamos a divergência no saldo contábil versos extrato da conta em questão,</w:t>
      </w:r>
      <w:r w:rsidR="006F56BB" w:rsidRPr="006B2FF0">
        <w:rPr>
          <w:rFonts w:asciiTheme="minorHAnsi" w:hAnsiTheme="minorHAnsi" w:cstheme="minorHAnsi"/>
          <w:sz w:val="22"/>
          <w:szCs w:val="22"/>
        </w:rPr>
        <w:t xml:space="preserve"> </w:t>
      </w:r>
    </w:p>
    <w:p w14:paraId="4143E1B0" w14:textId="77777777" w:rsidR="006F56BB" w:rsidRPr="006B2FF0" w:rsidRDefault="006F56BB" w:rsidP="003161EF">
      <w:pPr>
        <w:autoSpaceDE w:val="0"/>
        <w:autoSpaceDN w:val="0"/>
        <w:adjustRightInd w:val="0"/>
        <w:spacing w:line="276" w:lineRule="auto"/>
        <w:jc w:val="both"/>
        <w:rPr>
          <w:rFonts w:asciiTheme="minorHAnsi" w:hAnsiTheme="minorHAnsi" w:cstheme="minorHAnsi"/>
          <w:sz w:val="16"/>
          <w:szCs w:val="16"/>
        </w:rPr>
      </w:pPr>
    </w:p>
    <w:p w14:paraId="04796C10" w14:textId="07B5E609" w:rsidR="00106CE5" w:rsidRPr="006B2FF0" w:rsidRDefault="006F56BB" w:rsidP="003161EF">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E</w:t>
      </w:r>
      <w:r w:rsidR="003161EF" w:rsidRPr="006B2FF0">
        <w:rPr>
          <w:rFonts w:asciiTheme="minorHAnsi" w:hAnsiTheme="minorHAnsi" w:cstheme="minorHAnsi"/>
          <w:sz w:val="22"/>
          <w:szCs w:val="22"/>
        </w:rPr>
        <w:t xml:space="preserve">fetuamos em 02/01/2024 o registro contábil para regularização no saldo da conta da unidade operacional Sesc Governador Valadares. </w:t>
      </w:r>
      <w:r w:rsidR="00106CE5" w:rsidRPr="006B2FF0">
        <w:rPr>
          <w:rFonts w:asciiTheme="minorHAnsi" w:hAnsiTheme="minorHAnsi" w:cstheme="minorHAnsi"/>
          <w:sz w:val="22"/>
          <w:szCs w:val="22"/>
        </w:rPr>
        <w:t xml:space="preserve">(em anexo, consta toda documentação comprobatória). </w:t>
      </w:r>
    </w:p>
    <w:p w14:paraId="5F0EA35D"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16"/>
          <w:szCs w:val="16"/>
        </w:rPr>
      </w:pPr>
    </w:p>
    <w:p w14:paraId="4F9E057E" w14:textId="07FDCBA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No mês, a Conta Movimento da Instituição finalizou com um saldo </w:t>
      </w:r>
      <w:r w:rsidR="00390D3C" w:rsidRPr="006B2FF0">
        <w:rPr>
          <w:rFonts w:asciiTheme="minorHAnsi" w:hAnsiTheme="minorHAnsi" w:cstheme="minorHAnsi"/>
          <w:sz w:val="22"/>
          <w:szCs w:val="22"/>
        </w:rPr>
        <w:t xml:space="preserve">contábil </w:t>
      </w:r>
      <w:r w:rsidRPr="006B2FF0">
        <w:rPr>
          <w:rFonts w:asciiTheme="minorHAnsi" w:hAnsiTheme="minorHAnsi" w:cstheme="minorHAnsi"/>
          <w:sz w:val="22"/>
          <w:szCs w:val="22"/>
        </w:rPr>
        <w:t xml:space="preserve">de R$ </w:t>
      </w:r>
      <w:r w:rsidR="00390D3C" w:rsidRPr="006B2FF0">
        <w:rPr>
          <w:rFonts w:asciiTheme="minorHAnsi" w:hAnsiTheme="minorHAnsi" w:cstheme="minorHAnsi"/>
          <w:sz w:val="22"/>
          <w:szCs w:val="22"/>
        </w:rPr>
        <w:t>46.100,36</w:t>
      </w:r>
      <w:r w:rsidRPr="006B2FF0">
        <w:rPr>
          <w:rFonts w:asciiTheme="minorHAnsi" w:hAnsiTheme="minorHAnsi" w:cstheme="minorHAnsi"/>
          <w:sz w:val="22"/>
          <w:szCs w:val="22"/>
        </w:rPr>
        <w:t>.</w:t>
      </w:r>
    </w:p>
    <w:p w14:paraId="6FE50E99" w14:textId="143D52D2" w:rsidR="00493BE0" w:rsidRPr="006B2FF0" w:rsidRDefault="00493BE0" w:rsidP="00A07622">
      <w:pPr>
        <w:autoSpaceDE w:val="0"/>
        <w:autoSpaceDN w:val="0"/>
        <w:adjustRightInd w:val="0"/>
        <w:spacing w:line="276" w:lineRule="auto"/>
        <w:jc w:val="both"/>
        <w:rPr>
          <w:rFonts w:asciiTheme="minorHAnsi" w:hAnsiTheme="minorHAnsi" w:cstheme="minorHAnsi"/>
          <w:sz w:val="22"/>
          <w:szCs w:val="22"/>
        </w:rPr>
      </w:pPr>
    </w:p>
    <w:p w14:paraId="3D31B5DF" w14:textId="77777777" w:rsidR="002C614C" w:rsidRPr="006B2FF0" w:rsidRDefault="002C614C" w:rsidP="00A07622">
      <w:pPr>
        <w:autoSpaceDE w:val="0"/>
        <w:autoSpaceDN w:val="0"/>
        <w:adjustRightInd w:val="0"/>
        <w:spacing w:line="276" w:lineRule="auto"/>
        <w:jc w:val="both"/>
        <w:rPr>
          <w:rFonts w:asciiTheme="minorHAnsi" w:hAnsiTheme="minorHAnsi" w:cstheme="minorHAnsi"/>
          <w:sz w:val="22"/>
          <w:szCs w:val="22"/>
        </w:rPr>
      </w:pPr>
    </w:p>
    <w:p w14:paraId="59CC56E0" w14:textId="789AA62C" w:rsidR="00DA43C1" w:rsidRPr="006B2FF0" w:rsidRDefault="00DA43C1" w:rsidP="00A07622">
      <w:pPr>
        <w:pStyle w:val="PargrafodaLista"/>
        <w:widowControl w:val="0"/>
        <w:numPr>
          <w:ilvl w:val="2"/>
          <w:numId w:val="29"/>
        </w:numPr>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t>APLICAÇÕES FINANCEIRAS</w:t>
      </w:r>
    </w:p>
    <w:p w14:paraId="660991F9" w14:textId="77777777" w:rsidR="00B455B6" w:rsidRPr="006B2FF0" w:rsidRDefault="00B455B6" w:rsidP="00A07622">
      <w:pPr>
        <w:pStyle w:val="PargrafodaLista"/>
        <w:widowControl w:val="0"/>
        <w:spacing w:line="276" w:lineRule="auto"/>
        <w:ind w:left="0"/>
        <w:jc w:val="both"/>
        <w:rPr>
          <w:rFonts w:asciiTheme="minorHAnsi" w:hAnsiTheme="minorHAnsi" w:cstheme="minorHAnsi"/>
          <w:b/>
          <w:sz w:val="22"/>
          <w:szCs w:val="22"/>
        </w:rPr>
      </w:pPr>
    </w:p>
    <w:p w14:paraId="40433AF4"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As aplicações financeiras são mantidas no Banco do Brasil e na Caixa Econômica Federal, bancos oficiais autorizados pelo Conselho Nacional, conforme disposto pelo Decreto-Lei nº 151 de 09/02/1967 e no      art. 35 do Regulamento do Sesc. </w:t>
      </w:r>
    </w:p>
    <w:p w14:paraId="6E396F11" w14:textId="77777777" w:rsidR="009D6ED0" w:rsidRPr="00C07B54" w:rsidRDefault="009D6ED0" w:rsidP="00A07622">
      <w:pPr>
        <w:autoSpaceDE w:val="0"/>
        <w:autoSpaceDN w:val="0"/>
        <w:adjustRightInd w:val="0"/>
        <w:spacing w:line="276" w:lineRule="auto"/>
        <w:jc w:val="both"/>
        <w:rPr>
          <w:rFonts w:asciiTheme="minorHAnsi" w:hAnsiTheme="minorHAnsi" w:cstheme="minorHAnsi"/>
          <w:sz w:val="16"/>
          <w:szCs w:val="16"/>
        </w:rPr>
      </w:pPr>
    </w:p>
    <w:p w14:paraId="2C66C382"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O Sesc em Minas adota o perfil conservador ao tratar das estratégias relacionadas às aplicações financeiras, considerando que os recursos disponíveis são destinados, fundamentalmente, à manutenção das operações e atividades gerenciais que suportam a missão institucional.</w:t>
      </w:r>
    </w:p>
    <w:p w14:paraId="7D670E17" w14:textId="77777777" w:rsidR="009D6ED0" w:rsidRPr="00C07B54" w:rsidRDefault="009D6ED0" w:rsidP="00A07622">
      <w:pPr>
        <w:autoSpaceDE w:val="0"/>
        <w:autoSpaceDN w:val="0"/>
        <w:adjustRightInd w:val="0"/>
        <w:spacing w:line="276" w:lineRule="auto"/>
        <w:jc w:val="both"/>
        <w:rPr>
          <w:rFonts w:asciiTheme="minorHAnsi" w:hAnsiTheme="minorHAnsi" w:cstheme="minorHAnsi"/>
          <w:sz w:val="16"/>
          <w:szCs w:val="16"/>
        </w:rPr>
      </w:pPr>
    </w:p>
    <w:p w14:paraId="75948D93"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A Instituição manteve as aplicações nas modalidades de CDB e Fundos de Investimentos.</w:t>
      </w:r>
    </w:p>
    <w:p w14:paraId="5F083F1B" w14:textId="77777777" w:rsidR="009D6ED0" w:rsidRPr="00C07B54" w:rsidRDefault="009D6ED0" w:rsidP="00A07622">
      <w:pPr>
        <w:autoSpaceDE w:val="0"/>
        <w:autoSpaceDN w:val="0"/>
        <w:adjustRightInd w:val="0"/>
        <w:spacing w:line="276" w:lineRule="auto"/>
        <w:jc w:val="both"/>
        <w:rPr>
          <w:rFonts w:asciiTheme="minorHAnsi" w:hAnsiTheme="minorHAnsi" w:cstheme="minorHAnsi"/>
          <w:sz w:val="16"/>
          <w:szCs w:val="16"/>
        </w:rPr>
      </w:pPr>
    </w:p>
    <w:p w14:paraId="5A69CEA4"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Informamos ainda, que conforme exposto no item </w:t>
      </w:r>
      <w:r w:rsidRPr="006B2FF0">
        <w:rPr>
          <w:rFonts w:asciiTheme="minorHAnsi" w:hAnsiTheme="minorHAnsi" w:cstheme="minorHAnsi"/>
          <w:b/>
          <w:bCs/>
          <w:sz w:val="22"/>
          <w:szCs w:val="22"/>
        </w:rPr>
        <w:t>4.1 CAIXA E EQUIVALENTES DE CAIXA</w:t>
      </w:r>
      <w:r w:rsidRPr="006B2FF0">
        <w:rPr>
          <w:rFonts w:asciiTheme="minorHAnsi" w:hAnsiTheme="minorHAnsi" w:cstheme="minorHAnsi"/>
          <w:sz w:val="22"/>
          <w:szCs w:val="22"/>
        </w:rPr>
        <w:t xml:space="preserve">, desse relatório, no mês de julho foi realizado a transferência contábil referente a reserva de recursos referentes a obras e construções futuras da Instituição da conta contábil de 1.1.1.1.1.04 - Bancos Conta Aplicação no Mercado Aberto para a conta contábil 1.1.3.5.1.01 - Bancos Conta Vinculada. </w:t>
      </w:r>
    </w:p>
    <w:p w14:paraId="28294FA2" w14:textId="77777777" w:rsidR="009D6ED0" w:rsidRPr="00C07B54" w:rsidRDefault="009D6ED0" w:rsidP="00A07622">
      <w:pPr>
        <w:autoSpaceDE w:val="0"/>
        <w:autoSpaceDN w:val="0"/>
        <w:adjustRightInd w:val="0"/>
        <w:spacing w:line="276" w:lineRule="auto"/>
        <w:jc w:val="both"/>
        <w:rPr>
          <w:rFonts w:asciiTheme="minorHAnsi" w:hAnsiTheme="minorHAnsi" w:cstheme="minorHAnsi"/>
          <w:sz w:val="16"/>
          <w:szCs w:val="16"/>
        </w:rPr>
      </w:pPr>
    </w:p>
    <w:p w14:paraId="53E0BC76"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highlight w:val="yellow"/>
        </w:rPr>
      </w:pPr>
      <w:r w:rsidRPr="006B2FF0">
        <w:rPr>
          <w:rFonts w:asciiTheme="minorHAnsi" w:hAnsiTheme="minorHAnsi" w:cstheme="minorHAnsi"/>
          <w:sz w:val="22"/>
          <w:szCs w:val="22"/>
        </w:rPr>
        <w:t>Reiteramos que não foi aberto uma conta bancária exclusiva para a conta vinculada, sendo a conciliação dos extratos das aplicações realizada com o somatório dos saldos existente na conta contábil-financeiro Aplicações mais saldo da Conta Vinculada – Projetos/Construções – Engenharia.</w:t>
      </w:r>
    </w:p>
    <w:p w14:paraId="6FAAE710"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highlight w:val="yellow"/>
        </w:rPr>
      </w:pPr>
    </w:p>
    <w:p w14:paraId="0A6F35BF" w14:textId="2435C85F" w:rsidR="009D6ED0" w:rsidRPr="006B2FF0" w:rsidRDefault="00D85494" w:rsidP="00A07622">
      <w:pPr>
        <w:autoSpaceDE w:val="0"/>
        <w:autoSpaceDN w:val="0"/>
        <w:adjustRightInd w:val="0"/>
        <w:spacing w:line="276" w:lineRule="auto"/>
        <w:jc w:val="center"/>
        <w:rPr>
          <w:rFonts w:asciiTheme="minorHAnsi" w:hAnsiTheme="minorHAnsi" w:cstheme="minorHAnsi"/>
          <w:sz w:val="22"/>
          <w:szCs w:val="22"/>
        </w:rPr>
      </w:pPr>
      <w:r w:rsidRPr="006B2FF0">
        <w:rPr>
          <w:rFonts w:asciiTheme="minorHAnsi" w:hAnsiTheme="minorHAnsi" w:cstheme="minorHAnsi"/>
          <w:noProof/>
          <w:sz w:val="22"/>
          <w:szCs w:val="22"/>
        </w:rPr>
        <w:drawing>
          <wp:inline distT="0" distB="0" distL="0" distR="0" wp14:anchorId="44DFD750" wp14:editId="0315A87B">
            <wp:extent cx="3916717" cy="1485900"/>
            <wp:effectExtent l="0" t="0" r="7620" b="0"/>
            <wp:docPr id="1128322261"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932835" cy="1492015"/>
                    </a:xfrm>
                    <a:prstGeom prst="rect">
                      <a:avLst/>
                    </a:prstGeom>
                    <a:noFill/>
                    <a:ln>
                      <a:noFill/>
                    </a:ln>
                  </pic:spPr>
                </pic:pic>
              </a:graphicData>
            </a:graphic>
          </wp:inline>
        </w:drawing>
      </w:r>
    </w:p>
    <w:p w14:paraId="676D8746"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p>
    <w:p w14:paraId="35B550C3" w14:textId="77777777" w:rsidR="009D6ED0" w:rsidRDefault="009D6ED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O relatório “Demonstração e conciliação dos saldos bancários”, anexo nesse Balancete de Verificação Mensal, detalha os controles bancários e evidencia a consistência dos saldos bancários com os saldos contábeis. </w:t>
      </w:r>
    </w:p>
    <w:p w14:paraId="23A2FFD7" w14:textId="77777777" w:rsidR="00C07B54" w:rsidRPr="006B2FF0" w:rsidRDefault="00C07B54" w:rsidP="00A07622">
      <w:pPr>
        <w:autoSpaceDE w:val="0"/>
        <w:autoSpaceDN w:val="0"/>
        <w:adjustRightInd w:val="0"/>
        <w:spacing w:line="276" w:lineRule="auto"/>
        <w:jc w:val="both"/>
        <w:rPr>
          <w:rFonts w:asciiTheme="minorHAnsi" w:hAnsiTheme="minorHAnsi" w:cstheme="minorHAnsi"/>
          <w:sz w:val="22"/>
          <w:szCs w:val="22"/>
        </w:rPr>
      </w:pPr>
    </w:p>
    <w:p w14:paraId="6FDD7B00" w14:textId="593F92D4" w:rsidR="009D6ED0" w:rsidRDefault="009D6ED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No mês</w:t>
      </w:r>
      <w:r w:rsidR="005A19F5" w:rsidRPr="006B2FF0">
        <w:rPr>
          <w:rFonts w:asciiTheme="minorHAnsi" w:hAnsiTheme="minorHAnsi" w:cstheme="minorHAnsi"/>
          <w:sz w:val="22"/>
          <w:szCs w:val="22"/>
        </w:rPr>
        <w:t>,</w:t>
      </w:r>
      <w:r w:rsidRPr="006B2FF0">
        <w:rPr>
          <w:rFonts w:asciiTheme="minorHAnsi" w:hAnsiTheme="minorHAnsi" w:cstheme="minorHAnsi"/>
          <w:sz w:val="22"/>
          <w:szCs w:val="22"/>
        </w:rPr>
        <w:t xml:space="preserve"> a rentabilidade proporcional da Instituição foi de </w:t>
      </w:r>
      <w:r w:rsidR="00603703" w:rsidRPr="006B2FF0">
        <w:rPr>
          <w:rFonts w:asciiTheme="minorHAnsi" w:hAnsiTheme="minorHAnsi" w:cstheme="minorHAnsi"/>
          <w:sz w:val="22"/>
          <w:szCs w:val="22"/>
        </w:rPr>
        <w:t>102,06</w:t>
      </w:r>
      <w:r w:rsidRPr="006B2FF0">
        <w:rPr>
          <w:rFonts w:asciiTheme="minorHAnsi" w:hAnsiTheme="minorHAnsi" w:cstheme="minorHAnsi"/>
          <w:sz w:val="22"/>
          <w:szCs w:val="22"/>
        </w:rPr>
        <w:t>%.</w:t>
      </w:r>
    </w:p>
    <w:p w14:paraId="6ADF21B0" w14:textId="77777777" w:rsidR="009023EA" w:rsidRPr="006B2FF0" w:rsidRDefault="009023EA" w:rsidP="00A07622">
      <w:pPr>
        <w:autoSpaceDE w:val="0"/>
        <w:autoSpaceDN w:val="0"/>
        <w:adjustRightInd w:val="0"/>
        <w:spacing w:line="276" w:lineRule="auto"/>
        <w:jc w:val="both"/>
        <w:rPr>
          <w:rFonts w:asciiTheme="minorHAnsi" w:hAnsiTheme="minorHAnsi" w:cstheme="minorHAnsi"/>
          <w:sz w:val="22"/>
          <w:szCs w:val="22"/>
        </w:rPr>
      </w:pPr>
    </w:p>
    <w:p w14:paraId="690ADA61" w14:textId="3211732B" w:rsidR="00CA5A9B" w:rsidRPr="006B2FF0" w:rsidRDefault="00CA5A9B" w:rsidP="00A07622">
      <w:pPr>
        <w:pStyle w:val="Pargrafobsico"/>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Ao compararmos o saldo </w:t>
      </w:r>
      <w:r w:rsidR="00120452" w:rsidRPr="006B2FF0">
        <w:rPr>
          <w:rFonts w:asciiTheme="minorHAnsi" w:hAnsiTheme="minorHAnsi" w:cstheme="minorHAnsi"/>
          <w:sz w:val="22"/>
          <w:szCs w:val="22"/>
        </w:rPr>
        <w:t xml:space="preserve">bancário </w:t>
      </w:r>
      <w:r w:rsidRPr="006B2FF0">
        <w:rPr>
          <w:rFonts w:asciiTheme="minorHAnsi" w:hAnsiTheme="minorHAnsi" w:cstheme="minorHAnsi"/>
          <w:sz w:val="22"/>
          <w:szCs w:val="22"/>
        </w:rPr>
        <w:t>das Aplicações Financeiras de 202</w:t>
      </w:r>
      <w:r w:rsidR="00120452" w:rsidRPr="006B2FF0">
        <w:rPr>
          <w:rFonts w:asciiTheme="minorHAnsi" w:hAnsiTheme="minorHAnsi" w:cstheme="minorHAnsi"/>
          <w:sz w:val="22"/>
          <w:szCs w:val="22"/>
        </w:rPr>
        <w:t>3</w:t>
      </w:r>
      <w:r w:rsidRPr="006B2FF0">
        <w:rPr>
          <w:rFonts w:asciiTheme="minorHAnsi" w:hAnsiTheme="minorHAnsi" w:cstheme="minorHAnsi"/>
          <w:sz w:val="22"/>
          <w:szCs w:val="22"/>
        </w:rPr>
        <w:t xml:space="preserve"> com o ano anterior, verificamos uma variação de </w:t>
      </w:r>
      <w:r w:rsidR="00120452" w:rsidRPr="006B2FF0">
        <w:rPr>
          <w:rFonts w:asciiTheme="minorHAnsi" w:hAnsiTheme="minorHAnsi" w:cstheme="minorHAnsi"/>
          <w:sz w:val="22"/>
          <w:szCs w:val="22"/>
        </w:rPr>
        <w:t>25,85</w:t>
      </w:r>
      <w:r w:rsidRPr="006B2FF0">
        <w:rPr>
          <w:rFonts w:asciiTheme="minorHAnsi" w:hAnsiTheme="minorHAnsi" w:cstheme="minorHAnsi"/>
          <w:sz w:val="22"/>
          <w:szCs w:val="22"/>
        </w:rPr>
        <w:t>%</w:t>
      </w:r>
      <w:r w:rsidR="00120452" w:rsidRPr="006B2FF0">
        <w:rPr>
          <w:rFonts w:asciiTheme="minorHAnsi" w:hAnsiTheme="minorHAnsi" w:cstheme="minorHAnsi"/>
          <w:sz w:val="22"/>
          <w:szCs w:val="22"/>
        </w:rPr>
        <w:t xml:space="preserve">, ou seja, um aumento </w:t>
      </w:r>
      <w:r w:rsidRPr="006B2FF0">
        <w:rPr>
          <w:rFonts w:asciiTheme="minorHAnsi" w:hAnsiTheme="minorHAnsi" w:cstheme="minorHAnsi"/>
          <w:sz w:val="22"/>
          <w:szCs w:val="22"/>
        </w:rPr>
        <w:t xml:space="preserve">no montante de R$ </w:t>
      </w:r>
      <w:r w:rsidR="009023EA" w:rsidRPr="009023EA">
        <w:rPr>
          <w:rFonts w:asciiTheme="minorHAnsi" w:hAnsiTheme="minorHAnsi" w:cstheme="minorHAnsi"/>
          <w:sz w:val="22"/>
          <w:szCs w:val="22"/>
        </w:rPr>
        <w:t>240.088.679,20</w:t>
      </w:r>
      <w:r w:rsidR="005B75DF" w:rsidRPr="006B2FF0">
        <w:rPr>
          <w:rFonts w:asciiTheme="minorHAnsi" w:hAnsiTheme="minorHAnsi" w:cstheme="minorHAnsi"/>
          <w:sz w:val="22"/>
          <w:szCs w:val="22"/>
        </w:rPr>
        <w:t>.</w:t>
      </w:r>
    </w:p>
    <w:p w14:paraId="2D4E724E" w14:textId="3583F5AD" w:rsidR="005B75DF" w:rsidRPr="006B2FF0" w:rsidRDefault="005B75DF" w:rsidP="00A07622">
      <w:pPr>
        <w:pStyle w:val="Pargrafobsico"/>
        <w:spacing w:line="276" w:lineRule="auto"/>
        <w:jc w:val="both"/>
        <w:rPr>
          <w:rFonts w:asciiTheme="minorHAnsi" w:hAnsiTheme="minorHAnsi" w:cstheme="minorHAnsi"/>
          <w:sz w:val="22"/>
          <w:szCs w:val="22"/>
          <w:highlight w:val="yellow"/>
        </w:rPr>
      </w:pPr>
    </w:p>
    <w:p w14:paraId="7E524C57" w14:textId="6306714D" w:rsidR="00120452" w:rsidRPr="006B2FF0" w:rsidRDefault="009023EA" w:rsidP="00A07622">
      <w:pPr>
        <w:pStyle w:val="Pargrafobsico"/>
        <w:spacing w:line="276" w:lineRule="auto"/>
        <w:jc w:val="center"/>
        <w:rPr>
          <w:rFonts w:asciiTheme="minorHAnsi" w:hAnsiTheme="minorHAnsi" w:cstheme="minorHAnsi"/>
          <w:sz w:val="22"/>
          <w:szCs w:val="22"/>
          <w:highlight w:val="yellow"/>
        </w:rPr>
      </w:pPr>
      <w:r w:rsidRPr="009023EA">
        <w:rPr>
          <w:noProof/>
        </w:rPr>
        <w:drawing>
          <wp:inline distT="0" distB="0" distL="0" distR="0" wp14:anchorId="46E782F4" wp14:editId="5BC03324">
            <wp:extent cx="4455757" cy="953537"/>
            <wp:effectExtent l="0" t="0" r="2540" b="0"/>
            <wp:docPr id="135877749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69431" cy="956463"/>
                    </a:xfrm>
                    <a:prstGeom prst="rect">
                      <a:avLst/>
                    </a:prstGeom>
                    <a:noFill/>
                    <a:ln>
                      <a:noFill/>
                    </a:ln>
                  </pic:spPr>
                </pic:pic>
              </a:graphicData>
            </a:graphic>
          </wp:inline>
        </w:drawing>
      </w:r>
    </w:p>
    <w:p w14:paraId="4CE82AF6" w14:textId="01C50F77" w:rsidR="00B05874" w:rsidRPr="006B2FF0" w:rsidRDefault="00B05874" w:rsidP="00A07622">
      <w:pPr>
        <w:autoSpaceDE w:val="0"/>
        <w:autoSpaceDN w:val="0"/>
        <w:adjustRightInd w:val="0"/>
        <w:spacing w:line="276" w:lineRule="auto"/>
        <w:jc w:val="both"/>
        <w:rPr>
          <w:rFonts w:asciiTheme="minorHAnsi" w:hAnsiTheme="minorHAnsi" w:cstheme="minorHAnsi"/>
          <w:sz w:val="22"/>
          <w:szCs w:val="22"/>
        </w:rPr>
      </w:pPr>
    </w:p>
    <w:p w14:paraId="3B0BF3D7" w14:textId="77777777" w:rsidR="00C07B54" w:rsidRPr="006B2FF0" w:rsidRDefault="00C07B54" w:rsidP="00A07622">
      <w:pPr>
        <w:autoSpaceDE w:val="0"/>
        <w:autoSpaceDN w:val="0"/>
        <w:adjustRightInd w:val="0"/>
        <w:spacing w:line="276" w:lineRule="auto"/>
        <w:jc w:val="both"/>
        <w:rPr>
          <w:rFonts w:asciiTheme="minorHAnsi" w:hAnsiTheme="minorHAnsi" w:cstheme="minorHAnsi"/>
          <w:sz w:val="22"/>
          <w:szCs w:val="22"/>
        </w:rPr>
      </w:pPr>
    </w:p>
    <w:p w14:paraId="7B9D2545" w14:textId="4518C633" w:rsidR="00586D94" w:rsidRPr="006B2FF0" w:rsidRDefault="00BC69AB" w:rsidP="00A07622">
      <w:pPr>
        <w:pStyle w:val="PargrafodaLista"/>
        <w:numPr>
          <w:ilvl w:val="1"/>
          <w:numId w:val="29"/>
        </w:numPr>
        <w:tabs>
          <w:tab w:val="left" w:pos="284"/>
          <w:tab w:val="left" w:pos="426"/>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t>CRÉDITOS A CURTO PRAZO</w:t>
      </w:r>
    </w:p>
    <w:p w14:paraId="384041CF" w14:textId="77777777" w:rsidR="00BE429D" w:rsidRPr="006B2FF0" w:rsidRDefault="00BE429D" w:rsidP="00A07622">
      <w:pPr>
        <w:pStyle w:val="PargrafodaLista"/>
        <w:spacing w:line="276" w:lineRule="auto"/>
        <w:ind w:left="284"/>
        <w:jc w:val="both"/>
        <w:rPr>
          <w:rFonts w:asciiTheme="minorHAnsi" w:hAnsiTheme="minorHAnsi" w:cstheme="minorHAnsi"/>
          <w:b/>
          <w:sz w:val="16"/>
          <w:szCs w:val="16"/>
        </w:rPr>
      </w:pPr>
    </w:p>
    <w:p w14:paraId="6EAABEA3" w14:textId="1783FD90" w:rsidR="00BE429D" w:rsidRPr="006B2FF0" w:rsidRDefault="00BE429D"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A conta Créditos a Curto Prazo referem-se a Receitas de Serviços nas atividades oferecidas à clientela, para recebimento futuro e, principalmente a Receita de Arrecadação Compulsória, que são transferidas mensalmente pelo SESC Nacional.</w:t>
      </w:r>
    </w:p>
    <w:p w14:paraId="481C4AC4" w14:textId="47F6D40F" w:rsidR="00586D94" w:rsidRPr="006B2FF0" w:rsidRDefault="00586D94" w:rsidP="00A07622">
      <w:pPr>
        <w:spacing w:line="276" w:lineRule="auto"/>
        <w:jc w:val="both"/>
        <w:rPr>
          <w:rFonts w:asciiTheme="minorHAnsi" w:hAnsiTheme="minorHAnsi" w:cstheme="minorHAnsi"/>
          <w:sz w:val="22"/>
          <w:szCs w:val="22"/>
        </w:rPr>
      </w:pPr>
    </w:p>
    <w:p w14:paraId="2A2456A0" w14:textId="77777777" w:rsidR="00972B6A" w:rsidRDefault="00972B6A" w:rsidP="00A07622">
      <w:pPr>
        <w:spacing w:line="276" w:lineRule="auto"/>
        <w:jc w:val="both"/>
        <w:rPr>
          <w:rFonts w:asciiTheme="minorHAnsi" w:hAnsiTheme="minorHAnsi" w:cstheme="minorHAnsi"/>
          <w:sz w:val="22"/>
          <w:szCs w:val="22"/>
        </w:rPr>
      </w:pPr>
    </w:p>
    <w:p w14:paraId="25B13B2B" w14:textId="77777777" w:rsidR="00C07B54" w:rsidRPr="006B2FF0" w:rsidRDefault="00C07B54" w:rsidP="00A07622">
      <w:pPr>
        <w:spacing w:line="276" w:lineRule="auto"/>
        <w:jc w:val="both"/>
        <w:rPr>
          <w:rFonts w:asciiTheme="minorHAnsi" w:hAnsiTheme="minorHAnsi" w:cstheme="minorHAnsi"/>
          <w:sz w:val="22"/>
          <w:szCs w:val="22"/>
        </w:rPr>
      </w:pPr>
    </w:p>
    <w:p w14:paraId="54EC3805" w14:textId="555B7301" w:rsidR="00586D94" w:rsidRPr="006B2FF0" w:rsidRDefault="00BC69AB" w:rsidP="00A07622">
      <w:pPr>
        <w:pStyle w:val="PargrafodaLista"/>
        <w:widowControl w:val="0"/>
        <w:numPr>
          <w:ilvl w:val="2"/>
          <w:numId w:val="29"/>
        </w:numPr>
        <w:tabs>
          <w:tab w:val="left" w:pos="709"/>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t>CONTAS A RECEBER</w:t>
      </w:r>
    </w:p>
    <w:p w14:paraId="42B8B122" w14:textId="77777777" w:rsidR="00586D94" w:rsidRPr="006B2FF0" w:rsidRDefault="00586D94" w:rsidP="00A07622">
      <w:pPr>
        <w:autoSpaceDE w:val="0"/>
        <w:autoSpaceDN w:val="0"/>
        <w:adjustRightInd w:val="0"/>
        <w:spacing w:line="276" w:lineRule="auto"/>
        <w:jc w:val="both"/>
        <w:rPr>
          <w:rFonts w:asciiTheme="minorHAnsi" w:hAnsiTheme="minorHAnsi" w:cstheme="minorHAnsi"/>
          <w:sz w:val="16"/>
          <w:szCs w:val="16"/>
        </w:rPr>
      </w:pPr>
    </w:p>
    <w:p w14:paraId="2FF65DD9" w14:textId="0AA4B94A" w:rsidR="00586D94" w:rsidRPr="006B2FF0" w:rsidRDefault="00586D94"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A conta apresenta as Receitas de Serviços nas atividades oferecidas à clientela, para recebimento futuro, sendo a maioria na modalidade, venda por cartão de crédito.</w:t>
      </w:r>
    </w:p>
    <w:p w14:paraId="008FB316" w14:textId="60F4461D" w:rsidR="00CA34E0" w:rsidRPr="006B2FF0" w:rsidRDefault="00CA34E0" w:rsidP="00A07622">
      <w:pPr>
        <w:autoSpaceDE w:val="0"/>
        <w:autoSpaceDN w:val="0"/>
        <w:adjustRightInd w:val="0"/>
        <w:spacing w:line="276" w:lineRule="auto"/>
        <w:jc w:val="both"/>
        <w:rPr>
          <w:rFonts w:asciiTheme="minorHAnsi" w:hAnsiTheme="minorHAnsi" w:cstheme="minorHAnsi"/>
          <w:sz w:val="22"/>
          <w:szCs w:val="22"/>
        </w:rPr>
      </w:pPr>
    </w:p>
    <w:p w14:paraId="1632BC53" w14:textId="336F844F" w:rsidR="00CA5A9B" w:rsidRDefault="00CA5A9B" w:rsidP="00A07622">
      <w:pPr>
        <w:autoSpaceDE w:val="0"/>
        <w:autoSpaceDN w:val="0"/>
        <w:adjustRightInd w:val="0"/>
        <w:spacing w:line="276" w:lineRule="auto"/>
        <w:jc w:val="both"/>
        <w:rPr>
          <w:rFonts w:asciiTheme="minorHAnsi" w:hAnsiTheme="minorHAnsi" w:cstheme="minorHAnsi"/>
          <w:sz w:val="22"/>
          <w:szCs w:val="22"/>
        </w:rPr>
      </w:pPr>
    </w:p>
    <w:p w14:paraId="3FC32309" w14:textId="77777777" w:rsidR="00C07B54" w:rsidRPr="006B2FF0" w:rsidRDefault="00C07B54" w:rsidP="00A07622">
      <w:pPr>
        <w:autoSpaceDE w:val="0"/>
        <w:autoSpaceDN w:val="0"/>
        <w:adjustRightInd w:val="0"/>
        <w:spacing w:line="276" w:lineRule="auto"/>
        <w:jc w:val="both"/>
        <w:rPr>
          <w:rFonts w:asciiTheme="minorHAnsi" w:hAnsiTheme="minorHAnsi" w:cstheme="minorHAnsi"/>
          <w:sz w:val="22"/>
          <w:szCs w:val="22"/>
        </w:rPr>
      </w:pPr>
    </w:p>
    <w:p w14:paraId="68AD9B87" w14:textId="2F892A5E" w:rsidR="00586D94" w:rsidRPr="006B2FF0" w:rsidRDefault="0056335D" w:rsidP="00A07622">
      <w:pPr>
        <w:pStyle w:val="PargrafodaLista"/>
        <w:widowControl w:val="0"/>
        <w:numPr>
          <w:ilvl w:val="2"/>
          <w:numId w:val="29"/>
        </w:numPr>
        <w:tabs>
          <w:tab w:val="left" w:pos="709"/>
        </w:tabs>
        <w:spacing w:line="276" w:lineRule="auto"/>
        <w:ind w:left="0" w:firstLine="0"/>
        <w:jc w:val="both"/>
        <w:rPr>
          <w:rFonts w:asciiTheme="minorHAnsi" w:hAnsiTheme="minorHAnsi" w:cstheme="minorHAnsi"/>
          <w:b/>
          <w:sz w:val="22"/>
          <w:szCs w:val="22"/>
        </w:rPr>
      </w:pPr>
      <w:bookmarkStart w:id="14" w:name="_Hlk74718575"/>
      <w:r w:rsidRPr="006B2FF0">
        <w:rPr>
          <w:rFonts w:asciiTheme="minorHAnsi" w:hAnsiTheme="minorHAnsi" w:cstheme="minorHAnsi"/>
          <w:b/>
          <w:sz w:val="22"/>
          <w:szCs w:val="22"/>
        </w:rPr>
        <w:t>ARRECADAÇÃO COMPULSÓRIA</w:t>
      </w:r>
    </w:p>
    <w:p w14:paraId="67348705" w14:textId="77777777" w:rsidR="00586D94" w:rsidRPr="006B2FF0" w:rsidRDefault="00586D94" w:rsidP="00A07622">
      <w:pPr>
        <w:pStyle w:val="PargrafodaLista"/>
        <w:autoSpaceDE w:val="0"/>
        <w:autoSpaceDN w:val="0"/>
        <w:adjustRightInd w:val="0"/>
        <w:spacing w:line="276" w:lineRule="auto"/>
        <w:ind w:left="426"/>
        <w:jc w:val="both"/>
        <w:rPr>
          <w:rFonts w:asciiTheme="minorHAnsi" w:hAnsiTheme="minorHAnsi" w:cstheme="minorHAnsi"/>
          <w:sz w:val="16"/>
          <w:szCs w:val="16"/>
        </w:rPr>
      </w:pPr>
    </w:p>
    <w:p w14:paraId="010E379E" w14:textId="652C2D8D" w:rsidR="00BE429D" w:rsidRPr="006B2FF0" w:rsidRDefault="00BE429D" w:rsidP="00A07622">
      <w:pPr>
        <w:pStyle w:val="PargrafodaLista"/>
        <w:numPr>
          <w:ilvl w:val="0"/>
          <w:numId w:val="7"/>
        </w:numPr>
        <w:autoSpaceDE w:val="0"/>
        <w:autoSpaceDN w:val="0"/>
        <w:adjustRightInd w:val="0"/>
        <w:spacing w:line="276" w:lineRule="auto"/>
        <w:ind w:left="426" w:firstLine="0"/>
        <w:jc w:val="both"/>
        <w:rPr>
          <w:rFonts w:asciiTheme="minorHAnsi" w:hAnsiTheme="minorHAnsi" w:cstheme="minorHAnsi"/>
          <w:sz w:val="22"/>
          <w:szCs w:val="22"/>
        </w:rPr>
      </w:pPr>
      <w:r w:rsidRPr="006B2FF0">
        <w:rPr>
          <w:rFonts w:asciiTheme="minorHAnsi" w:hAnsiTheme="minorHAnsi" w:cstheme="minorHAnsi"/>
          <w:b/>
          <w:bCs/>
          <w:sz w:val="22"/>
          <w:szCs w:val="22"/>
        </w:rPr>
        <w:t xml:space="preserve">R$ </w:t>
      </w:r>
      <w:r w:rsidR="00BF5110" w:rsidRPr="006B2FF0">
        <w:rPr>
          <w:rFonts w:asciiTheme="minorHAnsi" w:hAnsiTheme="minorHAnsi" w:cstheme="minorHAnsi"/>
          <w:b/>
          <w:bCs/>
          <w:sz w:val="22"/>
          <w:szCs w:val="22"/>
        </w:rPr>
        <w:t>62.358.744,46</w:t>
      </w:r>
      <w:r w:rsidRPr="006B2FF0">
        <w:rPr>
          <w:rFonts w:asciiTheme="minorHAnsi" w:hAnsiTheme="minorHAnsi" w:cstheme="minorHAnsi"/>
          <w:sz w:val="22"/>
          <w:szCs w:val="22"/>
        </w:rPr>
        <w:t>, referente ao registro de apropriação da arrecadação do mês</w:t>
      </w:r>
      <w:r w:rsidR="00C639D9" w:rsidRPr="006B2FF0">
        <w:rPr>
          <w:rFonts w:asciiTheme="minorHAnsi" w:hAnsiTheme="minorHAnsi" w:cstheme="minorHAnsi"/>
          <w:sz w:val="22"/>
          <w:szCs w:val="22"/>
        </w:rPr>
        <w:t>, mas o 13º salário do compulsório,</w:t>
      </w:r>
      <w:r w:rsidRPr="006B2FF0">
        <w:rPr>
          <w:rFonts w:asciiTheme="minorHAnsi" w:hAnsiTheme="minorHAnsi" w:cstheme="minorHAnsi"/>
          <w:sz w:val="22"/>
          <w:szCs w:val="22"/>
        </w:rPr>
        <w:t xml:space="preserve"> a ser repassada pela Administração Nacional no mês subsequente.</w:t>
      </w:r>
    </w:p>
    <w:p w14:paraId="3A9184BA" w14:textId="416DE61D" w:rsidR="00BE429D" w:rsidRPr="006B2FF0" w:rsidRDefault="00BE429D" w:rsidP="00A07622">
      <w:pPr>
        <w:tabs>
          <w:tab w:val="left" w:pos="1134"/>
        </w:tabs>
        <w:autoSpaceDE w:val="0"/>
        <w:autoSpaceDN w:val="0"/>
        <w:adjustRightInd w:val="0"/>
        <w:spacing w:line="276" w:lineRule="auto"/>
        <w:ind w:hanging="11"/>
        <w:jc w:val="both"/>
        <w:rPr>
          <w:rFonts w:asciiTheme="minorHAnsi" w:hAnsiTheme="minorHAnsi" w:cstheme="minorHAnsi"/>
          <w:sz w:val="16"/>
          <w:szCs w:val="16"/>
        </w:rPr>
      </w:pPr>
    </w:p>
    <w:p w14:paraId="1F9460E3" w14:textId="32278135" w:rsidR="009D6ED0" w:rsidRPr="006B2FF0" w:rsidRDefault="00BF5110" w:rsidP="00A07622">
      <w:pPr>
        <w:pStyle w:val="PargrafodaLista"/>
        <w:autoSpaceDE w:val="0"/>
        <w:autoSpaceDN w:val="0"/>
        <w:adjustRightInd w:val="0"/>
        <w:spacing w:line="276" w:lineRule="auto"/>
        <w:ind w:left="0"/>
        <w:jc w:val="both"/>
        <w:rPr>
          <w:rFonts w:asciiTheme="minorHAnsi" w:hAnsiTheme="minorHAnsi" w:cstheme="minorHAnsi"/>
          <w:sz w:val="22"/>
          <w:szCs w:val="22"/>
        </w:rPr>
      </w:pPr>
      <w:r w:rsidRPr="006B2FF0">
        <w:rPr>
          <w:rFonts w:asciiTheme="minorHAnsi" w:hAnsiTheme="minorHAnsi" w:cstheme="minorHAnsi"/>
          <w:sz w:val="22"/>
          <w:szCs w:val="22"/>
        </w:rPr>
        <w:t>Informamos que e</w:t>
      </w:r>
      <w:r w:rsidR="009D6ED0" w:rsidRPr="006B2FF0">
        <w:rPr>
          <w:rFonts w:asciiTheme="minorHAnsi" w:hAnsiTheme="minorHAnsi" w:cstheme="minorHAnsi"/>
          <w:sz w:val="22"/>
          <w:szCs w:val="22"/>
        </w:rPr>
        <w:t>m junho, recebemos a circular nº 003386/2023, expedida em 13/06/2023 do Departamento Nacional com o posicionamento do Departamento Jurídico e Sindical (DJS) da CNC que o montante</w:t>
      </w:r>
      <w:r w:rsidRPr="006B2FF0">
        <w:rPr>
          <w:rFonts w:asciiTheme="minorHAnsi" w:hAnsiTheme="minorHAnsi" w:cstheme="minorHAnsi"/>
          <w:sz w:val="22"/>
          <w:szCs w:val="22"/>
        </w:rPr>
        <w:t xml:space="preserve"> de </w:t>
      </w:r>
      <w:r w:rsidRPr="006B2FF0">
        <w:rPr>
          <w:rFonts w:asciiTheme="minorHAnsi" w:hAnsiTheme="minorHAnsi" w:cstheme="minorHAnsi"/>
          <w:b/>
          <w:bCs/>
          <w:sz w:val="22"/>
          <w:szCs w:val="22"/>
        </w:rPr>
        <w:t xml:space="preserve">R$ 99.454,07, </w:t>
      </w:r>
      <w:r w:rsidRPr="006B2FF0">
        <w:rPr>
          <w:rFonts w:asciiTheme="minorHAnsi" w:hAnsiTheme="minorHAnsi" w:cstheme="minorHAnsi"/>
          <w:sz w:val="22"/>
          <w:szCs w:val="22"/>
        </w:rPr>
        <w:t>referente a desconto indevido efetuado em novembro de 1999, pelo INSS, na arrecadação do SESC em favor do SEST/SENAT, pendente de solução por conta de mandado de segurança (processo sob nº 1999.34.00.034116-7 - numeração atual nº 0034064-90.1999.4.01.3400) interposto pelo Sesc Administração Nacional</w:t>
      </w:r>
      <w:r w:rsidR="009D6ED0" w:rsidRPr="006B2FF0">
        <w:rPr>
          <w:rFonts w:asciiTheme="minorHAnsi" w:hAnsiTheme="minorHAnsi" w:cstheme="minorHAnsi"/>
          <w:sz w:val="22"/>
          <w:szCs w:val="22"/>
        </w:rPr>
        <w:t xml:space="preserve"> é de possível perda. Ainda conforme a circular, é orientado ao regional providenciar baixa contábil junto ao Conselho Regional e manter o controle do valor em atos potenciais.</w:t>
      </w:r>
    </w:p>
    <w:p w14:paraId="1A55AF2C" w14:textId="77777777" w:rsidR="009D6ED0" w:rsidRPr="006B2FF0" w:rsidRDefault="009D6ED0" w:rsidP="00A07622">
      <w:pPr>
        <w:pStyle w:val="PargrafodaLista"/>
        <w:autoSpaceDE w:val="0"/>
        <w:autoSpaceDN w:val="0"/>
        <w:adjustRightInd w:val="0"/>
        <w:spacing w:line="276" w:lineRule="auto"/>
        <w:ind w:left="0"/>
        <w:jc w:val="both"/>
        <w:rPr>
          <w:rFonts w:asciiTheme="minorHAnsi" w:hAnsiTheme="minorHAnsi" w:cstheme="minorHAnsi"/>
          <w:sz w:val="22"/>
          <w:szCs w:val="22"/>
        </w:rPr>
      </w:pPr>
    </w:p>
    <w:p w14:paraId="642DE221" w14:textId="06A9015A" w:rsidR="009D6ED0" w:rsidRPr="006B2FF0" w:rsidRDefault="00BF5110" w:rsidP="00A07622">
      <w:pPr>
        <w:pStyle w:val="PargrafodaLista"/>
        <w:autoSpaceDE w:val="0"/>
        <w:autoSpaceDN w:val="0"/>
        <w:adjustRightInd w:val="0"/>
        <w:spacing w:line="276" w:lineRule="auto"/>
        <w:ind w:left="0"/>
        <w:jc w:val="both"/>
        <w:rPr>
          <w:rFonts w:asciiTheme="minorHAnsi" w:hAnsiTheme="minorHAnsi" w:cstheme="minorHAnsi"/>
          <w:sz w:val="22"/>
          <w:szCs w:val="22"/>
        </w:rPr>
      </w:pPr>
      <w:r w:rsidRPr="006B2FF0">
        <w:rPr>
          <w:rFonts w:asciiTheme="minorHAnsi" w:hAnsiTheme="minorHAnsi" w:cstheme="minorHAnsi"/>
          <w:sz w:val="22"/>
          <w:szCs w:val="22"/>
        </w:rPr>
        <w:t>Dessa forma, e</w:t>
      </w:r>
      <w:r w:rsidR="00734837" w:rsidRPr="006B2FF0">
        <w:rPr>
          <w:rFonts w:asciiTheme="minorHAnsi" w:hAnsiTheme="minorHAnsi" w:cstheme="minorHAnsi"/>
          <w:sz w:val="22"/>
          <w:szCs w:val="22"/>
        </w:rPr>
        <w:t xml:space="preserve">m dezembro, </w:t>
      </w:r>
      <w:r w:rsidR="007E1184" w:rsidRPr="006B2FF0">
        <w:rPr>
          <w:rFonts w:asciiTheme="minorHAnsi" w:hAnsiTheme="minorHAnsi" w:cstheme="minorHAnsi"/>
          <w:sz w:val="22"/>
          <w:szCs w:val="22"/>
        </w:rPr>
        <w:t xml:space="preserve">efetuamos </w:t>
      </w:r>
      <w:r w:rsidR="00734837" w:rsidRPr="006B2FF0">
        <w:rPr>
          <w:rFonts w:asciiTheme="minorHAnsi" w:hAnsiTheme="minorHAnsi" w:cstheme="minorHAnsi"/>
          <w:sz w:val="22"/>
          <w:szCs w:val="22"/>
        </w:rPr>
        <w:t>o registro da baixa contábil do referido valor, conforme aprovado no Excerto da Ata – Sessão Ordinária do Conselho Regional do Sesc em Minas, realizada no dia 14/12/2023.</w:t>
      </w:r>
    </w:p>
    <w:p w14:paraId="154B500D" w14:textId="77777777" w:rsidR="00CB7B5E" w:rsidRPr="006B2FF0" w:rsidRDefault="00CB7B5E" w:rsidP="00A07622">
      <w:pPr>
        <w:pStyle w:val="PargrafodaLista"/>
        <w:autoSpaceDE w:val="0"/>
        <w:autoSpaceDN w:val="0"/>
        <w:adjustRightInd w:val="0"/>
        <w:spacing w:line="276" w:lineRule="auto"/>
        <w:ind w:left="0"/>
        <w:jc w:val="both"/>
        <w:rPr>
          <w:rFonts w:asciiTheme="minorHAnsi" w:hAnsiTheme="minorHAnsi" w:cstheme="minorHAnsi"/>
          <w:sz w:val="22"/>
          <w:szCs w:val="22"/>
        </w:rPr>
      </w:pPr>
    </w:p>
    <w:p w14:paraId="1F98648E" w14:textId="77777777" w:rsidR="00CB7B5E" w:rsidRPr="006B2FF0" w:rsidRDefault="00CB7B5E" w:rsidP="00A07622">
      <w:pPr>
        <w:pStyle w:val="PargrafodaLista"/>
        <w:autoSpaceDE w:val="0"/>
        <w:autoSpaceDN w:val="0"/>
        <w:adjustRightInd w:val="0"/>
        <w:spacing w:line="276" w:lineRule="auto"/>
        <w:ind w:left="0"/>
        <w:jc w:val="both"/>
        <w:rPr>
          <w:rFonts w:asciiTheme="minorHAnsi" w:hAnsiTheme="minorHAnsi" w:cstheme="minorHAnsi"/>
          <w:sz w:val="22"/>
          <w:szCs w:val="22"/>
        </w:rPr>
      </w:pPr>
    </w:p>
    <w:p w14:paraId="0FDFF22F" w14:textId="57DAC875" w:rsidR="009B665B" w:rsidRPr="006B2FF0" w:rsidRDefault="0056335D" w:rsidP="00A07622">
      <w:pPr>
        <w:pStyle w:val="PargrafodaLista"/>
        <w:numPr>
          <w:ilvl w:val="1"/>
          <w:numId w:val="29"/>
        </w:numPr>
        <w:tabs>
          <w:tab w:val="left" w:pos="284"/>
          <w:tab w:val="left" w:pos="426"/>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lastRenderedPageBreak/>
        <w:t>DEMAIS CRÉDITOS E VALORES A CURTO PRAZO</w:t>
      </w:r>
    </w:p>
    <w:p w14:paraId="38345845" w14:textId="77777777" w:rsidR="00586D94" w:rsidRPr="006B2FF0" w:rsidRDefault="00586D94" w:rsidP="00A07622">
      <w:pPr>
        <w:autoSpaceDE w:val="0"/>
        <w:autoSpaceDN w:val="0"/>
        <w:adjustRightInd w:val="0"/>
        <w:spacing w:line="276" w:lineRule="auto"/>
        <w:jc w:val="both"/>
        <w:rPr>
          <w:rFonts w:asciiTheme="minorHAnsi" w:hAnsiTheme="minorHAnsi" w:cstheme="minorHAnsi"/>
          <w:sz w:val="22"/>
          <w:szCs w:val="22"/>
        </w:rPr>
      </w:pPr>
    </w:p>
    <w:p w14:paraId="4B2B0F5B" w14:textId="6E83844F" w:rsidR="00586D94" w:rsidRPr="006B2FF0" w:rsidRDefault="00327178" w:rsidP="00A07622">
      <w:pPr>
        <w:pStyle w:val="PargrafodaLista"/>
        <w:widowControl w:val="0"/>
        <w:numPr>
          <w:ilvl w:val="2"/>
          <w:numId w:val="29"/>
        </w:numPr>
        <w:tabs>
          <w:tab w:val="left" w:pos="709"/>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t>ADIANTAMENTOS PARA FÉRIAS</w:t>
      </w:r>
    </w:p>
    <w:p w14:paraId="4D33D0DA" w14:textId="77777777" w:rsidR="00B46D63" w:rsidRPr="006B2FF0" w:rsidRDefault="00B46D63" w:rsidP="00A07622">
      <w:pPr>
        <w:pStyle w:val="PargrafodaLista"/>
        <w:widowControl w:val="0"/>
        <w:tabs>
          <w:tab w:val="left" w:pos="284"/>
        </w:tabs>
        <w:spacing w:line="276" w:lineRule="auto"/>
        <w:ind w:left="0"/>
        <w:jc w:val="both"/>
        <w:rPr>
          <w:rFonts w:asciiTheme="minorHAnsi" w:hAnsiTheme="minorHAnsi" w:cstheme="minorHAnsi"/>
          <w:b/>
          <w:sz w:val="22"/>
          <w:szCs w:val="22"/>
        </w:rPr>
      </w:pPr>
    </w:p>
    <w:p w14:paraId="5B6CBADA" w14:textId="77777777"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Conta integrante do Ativo Circulante destinada ao registro dos pagamentos de Férias aos empregados, para desconto no salário mensal, na forma da legislação específica.</w:t>
      </w:r>
    </w:p>
    <w:p w14:paraId="75492EEF" w14:textId="77777777"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p>
    <w:p w14:paraId="139A7CB1" w14:textId="7DFC1D10"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No mês, a conta contábil Adiantamento para Férias finalizou com saldo de R$ </w:t>
      </w:r>
      <w:r w:rsidR="003B07C3" w:rsidRPr="006B2FF0">
        <w:rPr>
          <w:rFonts w:asciiTheme="minorHAnsi" w:hAnsiTheme="minorHAnsi" w:cstheme="minorHAnsi"/>
          <w:sz w:val="22"/>
          <w:szCs w:val="22"/>
        </w:rPr>
        <w:t>1.219.999,41</w:t>
      </w:r>
      <w:r w:rsidRPr="006B2FF0">
        <w:rPr>
          <w:rFonts w:asciiTheme="minorHAnsi" w:hAnsiTheme="minorHAnsi" w:cstheme="minorHAnsi"/>
          <w:sz w:val="22"/>
          <w:szCs w:val="22"/>
        </w:rPr>
        <w:t>.</w:t>
      </w:r>
    </w:p>
    <w:p w14:paraId="28AE3B23" w14:textId="77777777"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p>
    <w:p w14:paraId="63CF22B2" w14:textId="1C72EDFE" w:rsidR="000D64C4" w:rsidRPr="006B2FF0" w:rsidRDefault="000D64C4" w:rsidP="00A07622">
      <w:pPr>
        <w:autoSpaceDE w:val="0"/>
        <w:autoSpaceDN w:val="0"/>
        <w:adjustRightInd w:val="0"/>
        <w:spacing w:line="276" w:lineRule="auto"/>
        <w:jc w:val="both"/>
        <w:rPr>
          <w:rFonts w:asciiTheme="minorHAnsi" w:hAnsiTheme="minorHAnsi" w:cstheme="minorHAnsi"/>
          <w:sz w:val="22"/>
          <w:szCs w:val="22"/>
        </w:rPr>
      </w:pPr>
    </w:p>
    <w:p w14:paraId="0020EF43" w14:textId="77777777" w:rsidR="000D64C4" w:rsidRPr="006B2FF0" w:rsidRDefault="000D64C4" w:rsidP="00A07622">
      <w:pPr>
        <w:autoSpaceDE w:val="0"/>
        <w:autoSpaceDN w:val="0"/>
        <w:adjustRightInd w:val="0"/>
        <w:spacing w:line="276" w:lineRule="auto"/>
        <w:jc w:val="both"/>
        <w:rPr>
          <w:rFonts w:asciiTheme="minorHAnsi" w:hAnsiTheme="minorHAnsi" w:cstheme="minorHAnsi"/>
          <w:sz w:val="22"/>
          <w:szCs w:val="22"/>
        </w:rPr>
      </w:pPr>
    </w:p>
    <w:p w14:paraId="7A27C33C" w14:textId="6E0EDE41" w:rsidR="009B665B" w:rsidRPr="006B2FF0" w:rsidRDefault="00327178" w:rsidP="00A07622">
      <w:pPr>
        <w:pStyle w:val="PargrafodaLista"/>
        <w:widowControl w:val="0"/>
        <w:numPr>
          <w:ilvl w:val="2"/>
          <w:numId w:val="29"/>
        </w:numPr>
        <w:tabs>
          <w:tab w:val="left" w:pos="709"/>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t>ADIANTAMENTOS DE SALÁRIOS</w:t>
      </w:r>
    </w:p>
    <w:p w14:paraId="26FBEB7C" w14:textId="77777777" w:rsidR="00B46D63" w:rsidRPr="006B2FF0" w:rsidRDefault="00B46D63" w:rsidP="00A07622">
      <w:pPr>
        <w:pStyle w:val="PargrafodaLista"/>
        <w:widowControl w:val="0"/>
        <w:tabs>
          <w:tab w:val="left" w:pos="284"/>
        </w:tabs>
        <w:spacing w:line="276" w:lineRule="auto"/>
        <w:ind w:left="0"/>
        <w:jc w:val="both"/>
        <w:rPr>
          <w:rFonts w:asciiTheme="minorHAnsi" w:hAnsiTheme="minorHAnsi" w:cstheme="minorHAnsi"/>
          <w:b/>
          <w:sz w:val="22"/>
          <w:szCs w:val="22"/>
        </w:rPr>
      </w:pPr>
    </w:p>
    <w:p w14:paraId="67F7D41D" w14:textId="77777777"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Conta integrante do Ativo Circulante destinada ao registro dos pagamentos de salários antecipados dentro do mês, para desconto em folha de pagamento ou recolhimento.</w:t>
      </w:r>
    </w:p>
    <w:p w14:paraId="299154DF" w14:textId="77777777"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p>
    <w:p w14:paraId="4771C960" w14:textId="77777777"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No mês, a conta contábil Adiantamento de Salários finalizou sem saldo.</w:t>
      </w:r>
    </w:p>
    <w:p w14:paraId="734743F6" w14:textId="77777777"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p>
    <w:p w14:paraId="6CD3A19E" w14:textId="1F2E116F" w:rsidR="002E3224" w:rsidRPr="006B2FF0" w:rsidRDefault="002E3224" w:rsidP="00A07622">
      <w:pPr>
        <w:autoSpaceDE w:val="0"/>
        <w:autoSpaceDN w:val="0"/>
        <w:adjustRightInd w:val="0"/>
        <w:spacing w:line="276" w:lineRule="auto"/>
        <w:jc w:val="both"/>
        <w:rPr>
          <w:rFonts w:asciiTheme="minorHAnsi" w:hAnsiTheme="minorHAnsi" w:cstheme="minorHAnsi"/>
          <w:sz w:val="22"/>
          <w:szCs w:val="22"/>
        </w:rPr>
      </w:pPr>
    </w:p>
    <w:p w14:paraId="370DC08C" w14:textId="77777777" w:rsidR="000E1337" w:rsidRPr="006B2FF0" w:rsidRDefault="000E1337" w:rsidP="00A07622">
      <w:pPr>
        <w:autoSpaceDE w:val="0"/>
        <w:autoSpaceDN w:val="0"/>
        <w:adjustRightInd w:val="0"/>
        <w:spacing w:line="276" w:lineRule="auto"/>
        <w:jc w:val="both"/>
        <w:rPr>
          <w:rFonts w:asciiTheme="minorHAnsi" w:hAnsiTheme="minorHAnsi" w:cstheme="minorHAnsi"/>
          <w:sz w:val="22"/>
          <w:szCs w:val="22"/>
        </w:rPr>
      </w:pPr>
    </w:p>
    <w:bookmarkEnd w:id="14"/>
    <w:p w14:paraId="6683B4B7" w14:textId="77777777" w:rsidR="00FD2D10" w:rsidRPr="006B2FF0" w:rsidRDefault="00FD2D10" w:rsidP="00A07622">
      <w:pPr>
        <w:pStyle w:val="PargrafodaLista"/>
        <w:widowControl w:val="0"/>
        <w:numPr>
          <w:ilvl w:val="2"/>
          <w:numId w:val="29"/>
        </w:numPr>
        <w:tabs>
          <w:tab w:val="left" w:pos="709"/>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t>ADIANTAMENTOS DE 13º SALÁRIO</w:t>
      </w:r>
    </w:p>
    <w:p w14:paraId="0B4A343A" w14:textId="77777777" w:rsidR="00FD2D10" w:rsidRPr="006B2FF0" w:rsidRDefault="00FD2D10" w:rsidP="00A07622">
      <w:pPr>
        <w:pStyle w:val="PargrafodaLista"/>
        <w:widowControl w:val="0"/>
        <w:tabs>
          <w:tab w:val="left" w:pos="709"/>
        </w:tabs>
        <w:spacing w:line="276" w:lineRule="auto"/>
        <w:ind w:left="0"/>
        <w:jc w:val="both"/>
        <w:rPr>
          <w:rFonts w:asciiTheme="minorHAnsi" w:hAnsiTheme="minorHAnsi" w:cstheme="minorHAnsi"/>
          <w:b/>
          <w:sz w:val="22"/>
          <w:szCs w:val="22"/>
        </w:rPr>
      </w:pPr>
    </w:p>
    <w:p w14:paraId="719907BE" w14:textId="77777777"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Conta integrante do Ativo Circulante destinada ao registro do pagamento dos adiantamentos do 13º Salário concedidos durante o exercício.</w:t>
      </w:r>
    </w:p>
    <w:p w14:paraId="16CAF8C4" w14:textId="77777777"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p>
    <w:p w14:paraId="7E9026E1" w14:textId="3DAEA318"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No mês, a conta contábil Adiantamento de 13º Salário finalizou </w:t>
      </w:r>
      <w:r w:rsidR="003B07C3" w:rsidRPr="006B2FF0">
        <w:rPr>
          <w:rFonts w:asciiTheme="minorHAnsi" w:hAnsiTheme="minorHAnsi" w:cstheme="minorHAnsi"/>
          <w:sz w:val="22"/>
          <w:szCs w:val="22"/>
        </w:rPr>
        <w:t>sem saldo</w:t>
      </w:r>
      <w:r w:rsidRPr="006B2FF0">
        <w:rPr>
          <w:rFonts w:asciiTheme="minorHAnsi" w:hAnsiTheme="minorHAnsi" w:cstheme="minorHAnsi"/>
          <w:sz w:val="22"/>
          <w:szCs w:val="22"/>
        </w:rPr>
        <w:t>.</w:t>
      </w:r>
    </w:p>
    <w:p w14:paraId="0F2F8280" w14:textId="77777777" w:rsidR="00FD2D10" w:rsidRPr="006B2FF0" w:rsidRDefault="00FD2D10" w:rsidP="00A07622">
      <w:pPr>
        <w:pStyle w:val="PargrafodaLista"/>
        <w:widowControl w:val="0"/>
        <w:tabs>
          <w:tab w:val="left" w:pos="709"/>
        </w:tabs>
        <w:spacing w:line="276" w:lineRule="auto"/>
        <w:ind w:left="0"/>
        <w:jc w:val="both"/>
        <w:rPr>
          <w:rFonts w:asciiTheme="minorHAnsi" w:hAnsiTheme="minorHAnsi" w:cstheme="minorHAnsi"/>
          <w:b/>
          <w:sz w:val="22"/>
          <w:szCs w:val="22"/>
        </w:rPr>
      </w:pPr>
    </w:p>
    <w:p w14:paraId="31D83070" w14:textId="77777777" w:rsidR="00FD2D10" w:rsidRPr="006B2FF0" w:rsidRDefault="00FD2D10" w:rsidP="00A07622">
      <w:pPr>
        <w:pStyle w:val="PargrafodaLista"/>
        <w:widowControl w:val="0"/>
        <w:tabs>
          <w:tab w:val="left" w:pos="709"/>
        </w:tabs>
        <w:spacing w:line="276" w:lineRule="auto"/>
        <w:ind w:left="0"/>
        <w:jc w:val="both"/>
        <w:rPr>
          <w:rFonts w:asciiTheme="minorHAnsi" w:hAnsiTheme="minorHAnsi" w:cstheme="minorHAnsi"/>
          <w:b/>
          <w:sz w:val="22"/>
          <w:szCs w:val="22"/>
        </w:rPr>
      </w:pPr>
    </w:p>
    <w:p w14:paraId="4FD15A13" w14:textId="77777777" w:rsidR="005A19F5" w:rsidRPr="006B2FF0" w:rsidRDefault="005A19F5" w:rsidP="00A07622">
      <w:pPr>
        <w:pStyle w:val="PargrafodaLista"/>
        <w:widowControl w:val="0"/>
        <w:tabs>
          <w:tab w:val="left" w:pos="709"/>
        </w:tabs>
        <w:spacing w:line="276" w:lineRule="auto"/>
        <w:ind w:left="0"/>
        <w:jc w:val="both"/>
        <w:rPr>
          <w:rFonts w:asciiTheme="minorHAnsi" w:hAnsiTheme="minorHAnsi" w:cstheme="minorHAnsi"/>
          <w:b/>
          <w:sz w:val="22"/>
          <w:szCs w:val="22"/>
        </w:rPr>
      </w:pPr>
    </w:p>
    <w:p w14:paraId="326C02DA" w14:textId="77777777" w:rsidR="00FD2D10" w:rsidRPr="006B2FF0" w:rsidRDefault="00FD2D10" w:rsidP="00A07622">
      <w:pPr>
        <w:pStyle w:val="PargrafodaLista"/>
        <w:widowControl w:val="0"/>
        <w:numPr>
          <w:ilvl w:val="2"/>
          <w:numId w:val="29"/>
        </w:numPr>
        <w:tabs>
          <w:tab w:val="left" w:pos="709"/>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t>ADIANTAMENTOS PARA FUNDO ROTATIVO</w:t>
      </w:r>
    </w:p>
    <w:p w14:paraId="5DE3AF17" w14:textId="77777777" w:rsidR="00FD2D10" w:rsidRPr="006B2FF0" w:rsidRDefault="00FD2D10" w:rsidP="00A07622">
      <w:pPr>
        <w:pStyle w:val="PargrafodaLista"/>
        <w:widowControl w:val="0"/>
        <w:tabs>
          <w:tab w:val="left" w:pos="709"/>
        </w:tabs>
        <w:spacing w:line="276" w:lineRule="auto"/>
        <w:ind w:left="0"/>
        <w:jc w:val="both"/>
        <w:rPr>
          <w:rFonts w:asciiTheme="minorHAnsi" w:hAnsiTheme="minorHAnsi" w:cstheme="minorHAnsi"/>
          <w:b/>
          <w:sz w:val="22"/>
          <w:szCs w:val="22"/>
        </w:rPr>
      </w:pPr>
    </w:p>
    <w:p w14:paraId="6EE75050" w14:textId="77777777"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Conta integrante do Ativo Circulante destinada ao registro dos adiantamentos concedidos aos empregados para atender a pequenas despesas de pagamento à vista.</w:t>
      </w:r>
    </w:p>
    <w:p w14:paraId="3B0103AD" w14:textId="77777777"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p>
    <w:p w14:paraId="30F6CC01" w14:textId="4516351B"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No mês, a conta contábil Adiantamento para Fundo Rotativo finalizou com saldo de R$ </w:t>
      </w:r>
      <w:r w:rsidR="003B07C3" w:rsidRPr="006B2FF0">
        <w:rPr>
          <w:rFonts w:asciiTheme="minorHAnsi" w:hAnsiTheme="minorHAnsi" w:cstheme="minorHAnsi"/>
          <w:sz w:val="22"/>
          <w:szCs w:val="22"/>
        </w:rPr>
        <w:t>3.071,08</w:t>
      </w:r>
      <w:r w:rsidRPr="006B2FF0">
        <w:rPr>
          <w:rFonts w:asciiTheme="minorHAnsi" w:hAnsiTheme="minorHAnsi" w:cstheme="minorHAnsi"/>
          <w:sz w:val="22"/>
          <w:szCs w:val="22"/>
        </w:rPr>
        <w:t>.</w:t>
      </w:r>
    </w:p>
    <w:p w14:paraId="79087711" w14:textId="54CCBCED" w:rsidR="00E200D9" w:rsidRPr="006B2FF0" w:rsidRDefault="00E200D9" w:rsidP="00A07622">
      <w:pPr>
        <w:autoSpaceDE w:val="0"/>
        <w:autoSpaceDN w:val="0"/>
        <w:adjustRightInd w:val="0"/>
        <w:spacing w:line="276" w:lineRule="auto"/>
        <w:jc w:val="both"/>
        <w:rPr>
          <w:rFonts w:asciiTheme="minorHAnsi" w:hAnsiTheme="minorHAnsi" w:cstheme="minorHAnsi"/>
          <w:sz w:val="22"/>
          <w:szCs w:val="22"/>
        </w:rPr>
      </w:pPr>
    </w:p>
    <w:p w14:paraId="4D78A7FD" w14:textId="77777777" w:rsidR="00E200D9" w:rsidRPr="006B2FF0" w:rsidRDefault="00E200D9" w:rsidP="00A07622">
      <w:pPr>
        <w:autoSpaceDE w:val="0"/>
        <w:autoSpaceDN w:val="0"/>
        <w:adjustRightInd w:val="0"/>
        <w:spacing w:line="276" w:lineRule="auto"/>
        <w:jc w:val="both"/>
        <w:rPr>
          <w:rFonts w:asciiTheme="minorHAnsi" w:hAnsiTheme="minorHAnsi" w:cstheme="minorHAnsi"/>
          <w:sz w:val="22"/>
          <w:szCs w:val="22"/>
        </w:rPr>
      </w:pPr>
    </w:p>
    <w:p w14:paraId="02AADC41" w14:textId="77777777" w:rsidR="00972B6A" w:rsidRPr="006B2FF0" w:rsidRDefault="00972B6A" w:rsidP="00A07622">
      <w:pPr>
        <w:autoSpaceDE w:val="0"/>
        <w:autoSpaceDN w:val="0"/>
        <w:adjustRightInd w:val="0"/>
        <w:spacing w:line="276" w:lineRule="auto"/>
        <w:jc w:val="both"/>
        <w:rPr>
          <w:rFonts w:asciiTheme="minorHAnsi" w:hAnsiTheme="minorHAnsi" w:cstheme="minorHAnsi"/>
          <w:sz w:val="22"/>
          <w:szCs w:val="22"/>
        </w:rPr>
      </w:pPr>
    </w:p>
    <w:p w14:paraId="2328D553" w14:textId="4677B373" w:rsidR="009B665B" w:rsidRPr="006B2FF0" w:rsidRDefault="00327178" w:rsidP="00A07622">
      <w:pPr>
        <w:pStyle w:val="PargrafodaLista"/>
        <w:widowControl w:val="0"/>
        <w:numPr>
          <w:ilvl w:val="2"/>
          <w:numId w:val="29"/>
        </w:numPr>
        <w:tabs>
          <w:tab w:val="left" w:pos="709"/>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t>ADIANTAMENTOS PARA VIAGENS</w:t>
      </w:r>
    </w:p>
    <w:p w14:paraId="792C1A37" w14:textId="77777777" w:rsidR="00327178" w:rsidRPr="006B2FF0" w:rsidRDefault="00327178" w:rsidP="00A07622">
      <w:pPr>
        <w:pStyle w:val="PargrafodaLista"/>
        <w:widowControl w:val="0"/>
        <w:tabs>
          <w:tab w:val="left" w:pos="709"/>
        </w:tabs>
        <w:spacing w:line="276" w:lineRule="auto"/>
        <w:ind w:left="0"/>
        <w:jc w:val="both"/>
        <w:rPr>
          <w:rFonts w:asciiTheme="minorHAnsi" w:hAnsiTheme="minorHAnsi" w:cstheme="minorHAnsi"/>
          <w:b/>
          <w:sz w:val="22"/>
          <w:szCs w:val="22"/>
        </w:rPr>
      </w:pPr>
    </w:p>
    <w:p w14:paraId="7FA4044A" w14:textId="77777777"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Conta integrante do Ativo Circulante destinada ao registro de adiantamentos concedidos aos empregados para atender a despesas de viagem, sujeita à prestação de contas.</w:t>
      </w:r>
    </w:p>
    <w:p w14:paraId="52459354" w14:textId="77777777"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p>
    <w:p w14:paraId="5231CE83" w14:textId="2337C331"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No mês, a conta contábil Adiantamento para Viagens finalizou com saldo de R$ </w:t>
      </w:r>
      <w:r w:rsidR="003B07C3" w:rsidRPr="006B2FF0">
        <w:rPr>
          <w:rFonts w:asciiTheme="minorHAnsi" w:hAnsiTheme="minorHAnsi" w:cstheme="minorHAnsi"/>
          <w:sz w:val="22"/>
          <w:szCs w:val="22"/>
        </w:rPr>
        <w:t>72.094,04</w:t>
      </w:r>
      <w:r w:rsidRPr="006B2FF0">
        <w:rPr>
          <w:rFonts w:asciiTheme="minorHAnsi" w:hAnsiTheme="minorHAnsi" w:cstheme="minorHAnsi"/>
          <w:sz w:val="22"/>
          <w:szCs w:val="22"/>
        </w:rPr>
        <w:t xml:space="preserve">. </w:t>
      </w:r>
    </w:p>
    <w:p w14:paraId="1521C0D3" w14:textId="77777777" w:rsidR="00FD2D10" w:rsidRPr="006B2FF0" w:rsidRDefault="00FD2D10" w:rsidP="00A07622">
      <w:pPr>
        <w:pStyle w:val="PargrafodaLista"/>
        <w:widowControl w:val="0"/>
        <w:numPr>
          <w:ilvl w:val="2"/>
          <w:numId w:val="29"/>
        </w:numPr>
        <w:tabs>
          <w:tab w:val="left" w:pos="709"/>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lastRenderedPageBreak/>
        <w:t>INSS C/SALÁRIO MATERNIDADE</w:t>
      </w:r>
    </w:p>
    <w:p w14:paraId="54D7BA98" w14:textId="77777777" w:rsidR="00FD2D10" w:rsidRPr="006B2FF0" w:rsidRDefault="00FD2D10" w:rsidP="00A07622">
      <w:pPr>
        <w:pStyle w:val="PargrafodaLista"/>
        <w:widowControl w:val="0"/>
        <w:tabs>
          <w:tab w:val="left" w:pos="709"/>
        </w:tabs>
        <w:spacing w:line="276" w:lineRule="auto"/>
        <w:ind w:left="0"/>
        <w:jc w:val="both"/>
        <w:rPr>
          <w:rFonts w:asciiTheme="minorHAnsi" w:hAnsiTheme="minorHAnsi" w:cstheme="minorHAnsi"/>
          <w:b/>
          <w:sz w:val="22"/>
          <w:szCs w:val="22"/>
        </w:rPr>
      </w:pPr>
    </w:p>
    <w:p w14:paraId="5A9C9D7C" w14:textId="77777777"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Conta integrante do Ativo Circulante destinada ao registro dos valores dos salários pagos às empregadas durante a licença-maternidade, de acordo com a legislação em vigor.</w:t>
      </w:r>
    </w:p>
    <w:p w14:paraId="45527736" w14:textId="77777777"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p>
    <w:p w14:paraId="07B4324E" w14:textId="77777777"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A conta contábil apresenta um saldo de R$ 4.519,16, sendo este um saldo a compensar que, encontra-se pendente, visto que, a compensação somente pode ser realizada no mesmo CNPJ em que houve o recolhimento. O pedido de compensação via Per/Dcomp - Pedido Eletrônico de Restituição, Ressarcimento ou Reembolso e Declaração de Compensação está sendo acompanhado pela Gerência de Pessoal.</w:t>
      </w:r>
    </w:p>
    <w:p w14:paraId="26FA8C17" w14:textId="77777777"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p>
    <w:p w14:paraId="74DD1935" w14:textId="77777777" w:rsidR="00FD2D10" w:rsidRPr="006B2FF0" w:rsidRDefault="00FD2D1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No mês a conta INSS C/SALÁRIO MATERNIDADE finalizou com saldo de R$ 31.537,81.</w:t>
      </w:r>
    </w:p>
    <w:p w14:paraId="6A3D453D" w14:textId="77777777" w:rsidR="00FD2D10" w:rsidRPr="006B2FF0" w:rsidRDefault="00FD2D10" w:rsidP="00A07622">
      <w:pPr>
        <w:pStyle w:val="PargrafodaLista"/>
        <w:widowControl w:val="0"/>
        <w:tabs>
          <w:tab w:val="left" w:pos="709"/>
        </w:tabs>
        <w:spacing w:line="276" w:lineRule="auto"/>
        <w:ind w:left="0"/>
        <w:jc w:val="both"/>
        <w:rPr>
          <w:rFonts w:asciiTheme="minorHAnsi" w:hAnsiTheme="minorHAnsi" w:cstheme="minorHAnsi"/>
          <w:b/>
          <w:sz w:val="22"/>
          <w:szCs w:val="22"/>
        </w:rPr>
      </w:pPr>
    </w:p>
    <w:p w14:paraId="61F6F94F" w14:textId="77777777" w:rsidR="00972B6A" w:rsidRPr="006B2FF0" w:rsidRDefault="00972B6A" w:rsidP="00A07622">
      <w:pPr>
        <w:autoSpaceDE w:val="0"/>
        <w:autoSpaceDN w:val="0"/>
        <w:adjustRightInd w:val="0"/>
        <w:spacing w:line="276" w:lineRule="auto"/>
        <w:jc w:val="both"/>
        <w:rPr>
          <w:rFonts w:asciiTheme="minorHAnsi" w:hAnsiTheme="minorHAnsi" w:cstheme="minorHAnsi"/>
          <w:sz w:val="22"/>
          <w:szCs w:val="22"/>
        </w:rPr>
      </w:pPr>
    </w:p>
    <w:p w14:paraId="2656A107" w14:textId="77777777" w:rsidR="00972B6A" w:rsidRPr="006B2FF0" w:rsidRDefault="00972B6A" w:rsidP="00A07622">
      <w:pPr>
        <w:autoSpaceDE w:val="0"/>
        <w:autoSpaceDN w:val="0"/>
        <w:adjustRightInd w:val="0"/>
        <w:spacing w:line="276" w:lineRule="auto"/>
        <w:jc w:val="both"/>
        <w:rPr>
          <w:rFonts w:asciiTheme="minorHAnsi" w:hAnsiTheme="minorHAnsi" w:cstheme="minorHAnsi"/>
          <w:sz w:val="22"/>
          <w:szCs w:val="22"/>
        </w:rPr>
      </w:pPr>
    </w:p>
    <w:p w14:paraId="304376D5" w14:textId="1B6D096F" w:rsidR="00475A51" w:rsidRPr="006B2FF0" w:rsidRDefault="0056335D" w:rsidP="00A07622">
      <w:pPr>
        <w:pStyle w:val="PargrafodaLista"/>
        <w:numPr>
          <w:ilvl w:val="1"/>
          <w:numId w:val="29"/>
        </w:numPr>
        <w:tabs>
          <w:tab w:val="left" w:pos="284"/>
          <w:tab w:val="left" w:pos="426"/>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t>BANCOS CONTA VINCULADA</w:t>
      </w:r>
    </w:p>
    <w:p w14:paraId="410FAA16" w14:textId="77777777" w:rsidR="00B558D2" w:rsidRPr="006B2FF0" w:rsidRDefault="00B558D2" w:rsidP="00A07622">
      <w:pPr>
        <w:pStyle w:val="PargrafodaLista"/>
        <w:tabs>
          <w:tab w:val="left" w:pos="284"/>
          <w:tab w:val="left" w:pos="426"/>
        </w:tabs>
        <w:spacing w:line="276" w:lineRule="auto"/>
        <w:ind w:left="0"/>
        <w:jc w:val="both"/>
        <w:rPr>
          <w:rFonts w:asciiTheme="minorHAnsi" w:hAnsiTheme="minorHAnsi" w:cstheme="minorHAnsi"/>
          <w:b/>
          <w:sz w:val="22"/>
          <w:szCs w:val="22"/>
        </w:rPr>
      </w:pPr>
    </w:p>
    <w:p w14:paraId="63CD8FFE" w14:textId="77777777" w:rsidR="009D6ED0" w:rsidRPr="006B2FF0" w:rsidRDefault="009D6ED0" w:rsidP="00A07622">
      <w:pPr>
        <w:spacing w:line="276" w:lineRule="auto"/>
        <w:jc w:val="both"/>
        <w:rPr>
          <w:rFonts w:asciiTheme="minorHAnsi" w:hAnsiTheme="minorHAnsi" w:cstheme="minorHAnsi"/>
          <w:sz w:val="22"/>
          <w:szCs w:val="22"/>
        </w:rPr>
      </w:pPr>
      <w:bookmarkStart w:id="15" w:name="_Hlk116912184"/>
      <w:r w:rsidRPr="006B2FF0">
        <w:rPr>
          <w:rFonts w:asciiTheme="minorHAnsi" w:hAnsiTheme="minorHAnsi" w:cstheme="minorHAnsi"/>
          <w:sz w:val="22"/>
          <w:szCs w:val="22"/>
        </w:rPr>
        <w:t xml:space="preserve">A conta contábil Bancos c/ Vinculada, destina-se ao registro dos movimentos bancários de casos específicos vinculados a um projeto ou programa, tais como, das cauções recebidas ou retidas por contratos ou convênios celebrados e projetos especiais. </w:t>
      </w:r>
    </w:p>
    <w:p w14:paraId="6019E8A6"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p>
    <w:p w14:paraId="5CFF1F4A"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Conforme exposto no item </w:t>
      </w:r>
      <w:r w:rsidRPr="006B2FF0">
        <w:rPr>
          <w:rFonts w:asciiTheme="minorHAnsi" w:hAnsiTheme="minorHAnsi" w:cstheme="minorHAnsi"/>
          <w:b/>
          <w:bCs/>
          <w:sz w:val="22"/>
          <w:szCs w:val="22"/>
        </w:rPr>
        <w:t xml:space="preserve">4.1. CAIXA E EQUIVALENTES DE CAIXA </w:t>
      </w:r>
      <w:r w:rsidRPr="006B2FF0">
        <w:rPr>
          <w:rFonts w:asciiTheme="minorHAnsi" w:hAnsiTheme="minorHAnsi" w:cstheme="minorHAnsi"/>
          <w:sz w:val="22"/>
          <w:szCs w:val="22"/>
        </w:rPr>
        <w:t xml:space="preserve">e </w:t>
      </w:r>
      <w:r w:rsidRPr="006B2FF0">
        <w:rPr>
          <w:rFonts w:asciiTheme="minorHAnsi" w:hAnsiTheme="minorHAnsi" w:cstheme="minorHAnsi"/>
          <w:b/>
          <w:bCs/>
          <w:sz w:val="22"/>
          <w:szCs w:val="22"/>
        </w:rPr>
        <w:t>4.1.3. APLICAÇÕES FINANCEIRAS</w:t>
      </w:r>
      <w:r w:rsidRPr="006B2FF0">
        <w:rPr>
          <w:rFonts w:asciiTheme="minorHAnsi" w:hAnsiTheme="minorHAnsi" w:cstheme="minorHAnsi"/>
          <w:sz w:val="22"/>
          <w:szCs w:val="22"/>
        </w:rPr>
        <w:t>, desse relatório, a partir de julho foi realizado a transferência contábil referente a reserva de recursos referentes a obras e construções futuras da Instituição da conta contábil de 1.1.1.1.1.04 - Bancos Conta Aplicação no Mercado Aberto para a conta contábil 1.1.3.5.1.01 - Bancos Conta Vinculada em cumprimento ao Ofício nº 003021/2023 de 26/05/23 do Departamento Nacional.</w:t>
      </w:r>
    </w:p>
    <w:p w14:paraId="426044CE" w14:textId="77777777" w:rsidR="009D6ED0" w:rsidRPr="006B2FF0" w:rsidRDefault="009D6ED0" w:rsidP="00A07622">
      <w:pPr>
        <w:spacing w:line="276" w:lineRule="auto"/>
        <w:jc w:val="both"/>
        <w:rPr>
          <w:rFonts w:asciiTheme="minorHAnsi" w:hAnsiTheme="minorHAnsi" w:cstheme="minorHAnsi"/>
          <w:sz w:val="22"/>
          <w:szCs w:val="22"/>
        </w:rPr>
      </w:pPr>
    </w:p>
    <w:p w14:paraId="644A0D32" w14:textId="531FF9BD"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Até o mês, o saldo da conta vinculada é de R$ </w:t>
      </w:r>
      <w:r w:rsidR="003B07C3" w:rsidRPr="006B2FF0">
        <w:rPr>
          <w:rFonts w:asciiTheme="minorHAnsi" w:hAnsiTheme="minorHAnsi" w:cstheme="minorHAnsi"/>
          <w:sz w:val="22"/>
          <w:szCs w:val="22"/>
        </w:rPr>
        <w:t>373.670.147,76</w:t>
      </w:r>
      <w:r w:rsidRPr="006B2FF0">
        <w:rPr>
          <w:rFonts w:asciiTheme="minorHAnsi" w:hAnsiTheme="minorHAnsi" w:cstheme="minorHAnsi"/>
          <w:sz w:val="22"/>
          <w:szCs w:val="22"/>
        </w:rPr>
        <w:t xml:space="preserve">. </w:t>
      </w:r>
    </w:p>
    <w:p w14:paraId="0BCBCA9F" w14:textId="7283A0A0" w:rsidR="000D64C4" w:rsidRPr="006B2FF0" w:rsidRDefault="000D64C4" w:rsidP="00A07622">
      <w:pPr>
        <w:pStyle w:val="PargrafodaLista"/>
        <w:widowControl w:val="0"/>
        <w:spacing w:line="276" w:lineRule="auto"/>
        <w:ind w:left="0"/>
        <w:jc w:val="both"/>
        <w:rPr>
          <w:rFonts w:asciiTheme="minorHAnsi" w:hAnsiTheme="minorHAnsi" w:cstheme="minorHAnsi"/>
          <w:bCs/>
          <w:sz w:val="22"/>
          <w:szCs w:val="22"/>
        </w:rPr>
      </w:pPr>
    </w:p>
    <w:p w14:paraId="57CEC9BA" w14:textId="77777777" w:rsidR="006F56BB" w:rsidRPr="006B2FF0" w:rsidRDefault="006F56BB" w:rsidP="00A07622">
      <w:pPr>
        <w:pStyle w:val="PargrafodaLista"/>
        <w:widowControl w:val="0"/>
        <w:spacing w:line="276" w:lineRule="auto"/>
        <w:ind w:left="0"/>
        <w:jc w:val="both"/>
        <w:rPr>
          <w:rFonts w:asciiTheme="minorHAnsi" w:hAnsiTheme="minorHAnsi" w:cstheme="minorHAnsi"/>
          <w:bCs/>
          <w:sz w:val="22"/>
          <w:szCs w:val="22"/>
        </w:rPr>
      </w:pPr>
    </w:p>
    <w:bookmarkEnd w:id="15"/>
    <w:p w14:paraId="6910AED6" w14:textId="162833A9" w:rsidR="009B665B" w:rsidRPr="006B2FF0" w:rsidRDefault="0013765E" w:rsidP="00A07622">
      <w:pPr>
        <w:pStyle w:val="PargrafodaLista"/>
        <w:numPr>
          <w:ilvl w:val="1"/>
          <w:numId w:val="29"/>
        </w:numPr>
        <w:tabs>
          <w:tab w:val="left" w:pos="284"/>
          <w:tab w:val="left" w:pos="426"/>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t>DEPÓSITOS JUDICIAIS</w:t>
      </w:r>
    </w:p>
    <w:p w14:paraId="470775BD" w14:textId="6C7C9D32" w:rsidR="009B665B" w:rsidRPr="006B2FF0" w:rsidRDefault="009B665B" w:rsidP="00A07622">
      <w:pPr>
        <w:spacing w:line="276" w:lineRule="auto"/>
        <w:jc w:val="both"/>
        <w:rPr>
          <w:rFonts w:asciiTheme="minorHAnsi" w:hAnsiTheme="minorHAnsi" w:cstheme="minorHAnsi"/>
          <w:sz w:val="22"/>
          <w:szCs w:val="22"/>
        </w:rPr>
      </w:pPr>
    </w:p>
    <w:p w14:paraId="0B06476C" w14:textId="77777777"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Conta destinada à contabilização de valores depositados judicial ou administrativamente para garantia de demandas processuais em que a instituição seja acionada ou notificada e impetre recurso de defesa. </w:t>
      </w:r>
    </w:p>
    <w:p w14:paraId="2AC800E0" w14:textId="77777777" w:rsidR="00826AB6" w:rsidRPr="006B2FF0" w:rsidRDefault="00826AB6" w:rsidP="00A07622">
      <w:pPr>
        <w:spacing w:line="276" w:lineRule="auto"/>
        <w:jc w:val="both"/>
        <w:rPr>
          <w:rFonts w:asciiTheme="minorHAnsi" w:hAnsiTheme="minorHAnsi" w:cstheme="minorHAnsi"/>
          <w:sz w:val="22"/>
          <w:szCs w:val="22"/>
        </w:rPr>
      </w:pPr>
    </w:p>
    <w:p w14:paraId="15BE4051" w14:textId="6F64471C" w:rsidR="00954347" w:rsidRPr="006B2FF0" w:rsidRDefault="00954347" w:rsidP="00954347">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Informamos que, considerando a orientação do Guia de boas práticas Contábeis e Orçamentárias, item 5, onde descreve que, no mínimo uma vez ao ano, na data do encerramento do exercício, a Contabilidade deve realizar os registros das atualizações monetárias das ações judiciais com base em extratos bancários.</w:t>
      </w:r>
    </w:p>
    <w:p w14:paraId="3EB61F98" w14:textId="77777777" w:rsidR="00954347" w:rsidRPr="006B2FF0" w:rsidRDefault="00954347" w:rsidP="00954347">
      <w:pPr>
        <w:spacing w:line="276" w:lineRule="auto"/>
        <w:jc w:val="both"/>
        <w:rPr>
          <w:rFonts w:asciiTheme="minorHAnsi" w:hAnsiTheme="minorHAnsi" w:cstheme="minorHAnsi"/>
          <w:sz w:val="22"/>
          <w:szCs w:val="22"/>
        </w:rPr>
      </w:pPr>
    </w:p>
    <w:p w14:paraId="6BE6DE96" w14:textId="77777777" w:rsidR="00954347" w:rsidRPr="006B2FF0" w:rsidRDefault="00954347" w:rsidP="00954347">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Considerando o levantamento dos saldos em aberto das ações judiciais realizado pelo setor Contábil e encaminhamento das guias de pagamentos enviados pelo setor Jurídico referente aos depósitos em garantia com saldo até 30/09/2023 e envio dos extratos bancários pela Tesouraria Geral, solicitados junto à Caixa Econômica Federal - CEF.</w:t>
      </w:r>
    </w:p>
    <w:p w14:paraId="12F60E91" w14:textId="77777777" w:rsidR="00954347" w:rsidRPr="006B2FF0" w:rsidRDefault="00954347" w:rsidP="00954347">
      <w:pPr>
        <w:spacing w:line="276" w:lineRule="auto"/>
        <w:jc w:val="both"/>
        <w:rPr>
          <w:rFonts w:asciiTheme="minorHAnsi" w:hAnsiTheme="minorHAnsi" w:cstheme="minorHAnsi"/>
          <w:sz w:val="22"/>
          <w:szCs w:val="22"/>
        </w:rPr>
      </w:pPr>
    </w:p>
    <w:p w14:paraId="04997DB6" w14:textId="77777777" w:rsidR="00954347" w:rsidRPr="006B2FF0" w:rsidRDefault="00954347" w:rsidP="00954347">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Considerando todas as documentações comprobatórias e, após conciliações, apurações dos saldos atualizados das ações judiciais por reclamantes ativos.</w:t>
      </w:r>
    </w:p>
    <w:p w14:paraId="0F7868F7" w14:textId="77777777" w:rsidR="00954347" w:rsidRPr="006B2FF0" w:rsidRDefault="00954347" w:rsidP="00954347">
      <w:pPr>
        <w:spacing w:line="276" w:lineRule="auto"/>
        <w:jc w:val="both"/>
        <w:rPr>
          <w:rFonts w:asciiTheme="minorHAnsi" w:hAnsiTheme="minorHAnsi" w:cstheme="minorHAnsi"/>
          <w:sz w:val="22"/>
          <w:szCs w:val="22"/>
        </w:rPr>
      </w:pPr>
    </w:p>
    <w:p w14:paraId="195F87E7" w14:textId="77777777" w:rsidR="00954347" w:rsidRPr="006B2FF0" w:rsidRDefault="00954347" w:rsidP="00954347">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A Contabilidade procedeu o registro das correções monetárias por reclamantes ativos, conforme listagem encaminhada a Tesouraria Geral em setembro de 2023, tendo seus saldos atualizados na data de 20/12/2023. </w:t>
      </w:r>
    </w:p>
    <w:p w14:paraId="00ED56EE" w14:textId="77777777" w:rsidR="00954347" w:rsidRPr="006B2FF0" w:rsidRDefault="00954347" w:rsidP="00954347">
      <w:pPr>
        <w:spacing w:line="276" w:lineRule="auto"/>
        <w:jc w:val="both"/>
        <w:rPr>
          <w:rFonts w:asciiTheme="minorHAnsi" w:hAnsiTheme="minorHAnsi" w:cstheme="minorHAnsi"/>
          <w:sz w:val="22"/>
          <w:szCs w:val="22"/>
        </w:rPr>
      </w:pPr>
    </w:p>
    <w:p w14:paraId="2C2C89CE" w14:textId="77777777" w:rsidR="00954347" w:rsidRPr="006B2FF0" w:rsidRDefault="00954347" w:rsidP="00954347">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O valor total apurado das atualizações monetárias foi de R$ 229.489,09, sendo controlado por planilha de composição de saldo, até que seja efetuado a inclusão das correções monetárias, por reclamante, nos relatórios do sistema Benner do setor Jurídico.</w:t>
      </w:r>
    </w:p>
    <w:p w14:paraId="43AF7728" w14:textId="77777777" w:rsidR="00954347" w:rsidRPr="006B2FF0" w:rsidRDefault="00954347" w:rsidP="00954347">
      <w:pPr>
        <w:spacing w:line="276" w:lineRule="auto"/>
        <w:jc w:val="both"/>
        <w:rPr>
          <w:rFonts w:asciiTheme="minorHAnsi" w:hAnsiTheme="minorHAnsi" w:cstheme="minorHAnsi"/>
          <w:sz w:val="22"/>
          <w:szCs w:val="22"/>
        </w:rPr>
      </w:pPr>
    </w:p>
    <w:p w14:paraId="3D7B1E46" w14:textId="404F839C" w:rsidR="00954347" w:rsidRPr="006B2FF0" w:rsidRDefault="00954347" w:rsidP="00954347">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Informamos ainda, que para alguns reclamantes, a instituição financeira não conseguiu localizar e emitir os extratos, não havendo assim, possibilidade de efetuar a correções em tempo hábil para o fechamento do exercício 2023. Os reclamantes não localizados terão seus processos reavaliados pelo setor Jurídico para as devidas tratativas.</w:t>
      </w:r>
    </w:p>
    <w:p w14:paraId="67E3E361" w14:textId="77777777" w:rsidR="00954347" w:rsidRPr="006B2FF0" w:rsidRDefault="00954347" w:rsidP="00A07622">
      <w:pPr>
        <w:spacing w:line="276" w:lineRule="auto"/>
        <w:jc w:val="both"/>
        <w:rPr>
          <w:rFonts w:asciiTheme="minorHAnsi" w:hAnsiTheme="minorHAnsi" w:cstheme="minorHAnsi"/>
          <w:sz w:val="22"/>
          <w:szCs w:val="22"/>
        </w:rPr>
      </w:pPr>
    </w:p>
    <w:p w14:paraId="00B63A5D" w14:textId="25344467" w:rsidR="009D6ED0" w:rsidRPr="006B2FF0" w:rsidRDefault="00494292"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A</w:t>
      </w:r>
      <w:r w:rsidR="009D6ED0" w:rsidRPr="006B2FF0">
        <w:rPr>
          <w:rFonts w:asciiTheme="minorHAnsi" w:hAnsiTheme="minorHAnsi" w:cstheme="minorHAnsi"/>
          <w:sz w:val="22"/>
          <w:szCs w:val="22"/>
        </w:rPr>
        <w:t xml:space="preserve"> conta contábil Depósito em Garantia finalizou </w:t>
      </w:r>
      <w:r w:rsidRPr="006B2FF0">
        <w:rPr>
          <w:rFonts w:asciiTheme="minorHAnsi" w:hAnsiTheme="minorHAnsi" w:cstheme="minorHAnsi"/>
          <w:sz w:val="22"/>
          <w:szCs w:val="22"/>
        </w:rPr>
        <w:t xml:space="preserve">o exercício </w:t>
      </w:r>
      <w:r w:rsidR="009D6ED0" w:rsidRPr="006B2FF0">
        <w:rPr>
          <w:rFonts w:asciiTheme="minorHAnsi" w:hAnsiTheme="minorHAnsi" w:cstheme="minorHAnsi"/>
          <w:sz w:val="22"/>
          <w:szCs w:val="22"/>
        </w:rPr>
        <w:t xml:space="preserve">com um saldo de R$ </w:t>
      </w:r>
      <w:r w:rsidR="003B07C3" w:rsidRPr="006B2FF0">
        <w:rPr>
          <w:rFonts w:asciiTheme="minorHAnsi" w:hAnsiTheme="minorHAnsi" w:cstheme="minorHAnsi"/>
          <w:sz w:val="22"/>
          <w:szCs w:val="22"/>
        </w:rPr>
        <w:t>3.844.539,72</w:t>
      </w:r>
      <w:r w:rsidR="009D6ED0" w:rsidRPr="006B2FF0">
        <w:rPr>
          <w:rFonts w:asciiTheme="minorHAnsi" w:hAnsiTheme="minorHAnsi" w:cstheme="minorHAnsi"/>
          <w:sz w:val="22"/>
          <w:szCs w:val="22"/>
        </w:rPr>
        <w:t>.</w:t>
      </w:r>
    </w:p>
    <w:p w14:paraId="5A961E0A" w14:textId="10D76D0A" w:rsidR="003D69AF" w:rsidRPr="006B2FF0" w:rsidRDefault="003D69AF" w:rsidP="00A07622">
      <w:pPr>
        <w:spacing w:line="276" w:lineRule="auto"/>
        <w:jc w:val="both"/>
        <w:rPr>
          <w:rFonts w:asciiTheme="minorHAnsi" w:hAnsiTheme="minorHAnsi" w:cstheme="minorHAnsi"/>
          <w:sz w:val="22"/>
          <w:szCs w:val="22"/>
        </w:rPr>
      </w:pPr>
    </w:p>
    <w:p w14:paraId="6C3553B2" w14:textId="77777777" w:rsidR="00D2785A" w:rsidRPr="006B2FF0" w:rsidRDefault="00D2785A" w:rsidP="00A07622">
      <w:pPr>
        <w:spacing w:line="276" w:lineRule="auto"/>
        <w:jc w:val="both"/>
        <w:rPr>
          <w:rFonts w:asciiTheme="minorHAnsi" w:hAnsiTheme="minorHAnsi" w:cstheme="minorHAnsi"/>
          <w:sz w:val="22"/>
          <w:szCs w:val="22"/>
        </w:rPr>
      </w:pPr>
    </w:p>
    <w:p w14:paraId="337EC72A" w14:textId="77777777" w:rsidR="00706A4B" w:rsidRPr="006B2FF0" w:rsidRDefault="00706A4B" w:rsidP="00A07622">
      <w:pPr>
        <w:spacing w:line="276" w:lineRule="auto"/>
        <w:jc w:val="both"/>
        <w:rPr>
          <w:rFonts w:asciiTheme="minorHAnsi" w:hAnsiTheme="minorHAnsi" w:cstheme="minorHAnsi"/>
          <w:sz w:val="22"/>
          <w:szCs w:val="22"/>
        </w:rPr>
      </w:pPr>
    </w:p>
    <w:p w14:paraId="66A680F1" w14:textId="0A5DA61F" w:rsidR="00475A51" w:rsidRPr="006B2FF0" w:rsidRDefault="0013765E" w:rsidP="00A07622">
      <w:pPr>
        <w:pStyle w:val="PargrafodaLista"/>
        <w:numPr>
          <w:ilvl w:val="1"/>
          <w:numId w:val="29"/>
        </w:numPr>
        <w:tabs>
          <w:tab w:val="left" w:pos="284"/>
          <w:tab w:val="left" w:pos="426"/>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t>ALMOXARIFADO</w:t>
      </w:r>
    </w:p>
    <w:p w14:paraId="1CAD83FB" w14:textId="59566AF4" w:rsidR="00475A51" w:rsidRPr="006B2FF0" w:rsidRDefault="00475A51" w:rsidP="00A07622">
      <w:pPr>
        <w:tabs>
          <w:tab w:val="left" w:pos="284"/>
          <w:tab w:val="left" w:pos="426"/>
        </w:tabs>
        <w:spacing w:line="276" w:lineRule="auto"/>
        <w:ind w:left="567"/>
        <w:jc w:val="both"/>
        <w:rPr>
          <w:rFonts w:asciiTheme="minorHAnsi" w:hAnsiTheme="minorHAnsi" w:cstheme="minorHAnsi"/>
          <w:b/>
          <w:sz w:val="22"/>
          <w:szCs w:val="22"/>
        </w:rPr>
      </w:pPr>
    </w:p>
    <w:p w14:paraId="4CA97A52" w14:textId="77777777"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São demonstrados ao menor valor entre o custo médio de aquisição, e o valor realizável líquido. </w:t>
      </w:r>
    </w:p>
    <w:p w14:paraId="1CC6794D" w14:textId="77777777" w:rsidR="009D6ED0" w:rsidRPr="006B2FF0" w:rsidRDefault="009D6ED0" w:rsidP="00A07622">
      <w:pPr>
        <w:spacing w:line="276" w:lineRule="auto"/>
        <w:jc w:val="both"/>
        <w:rPr>
          <w:rFonts w:asciiTheme="minorHAnsi" w:hAnsiTheme="minorHAnsi" w:cstheme="minorHAnsi"/>
          <w:sz w:val="22"/>
          <w:szCs w:val="22"/>
        </w:rPr>
      </w:pPr>
    </w:p>
    <w:p w14:paraId="05284CD4" w14:textId="77777777"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Os estoques da instituição são compostos, basicamente, por materiais destinados ao consumo próprio e realização das atividades das unidades operacionais, que são controlados pelo Sistema de Gestão Administrativa – SGA (MXM) no módulo Gestão de Suprimento/Estoque com integração ao módulo Contabilidade.</w:t>
      </w:r>
    </w:p>
    <w:p w14:paraId="761809EC" w14:textId="77777777" w:rsidR="009D6ED0" w:rsidRPr="006B2FF0" w:rsidRDefault="009D6ED0" w:rsidP="00A07622">
      <w:pPr>
        <w:spacing w:line="276" w:lineRule="auto"/>
        <w:jc w:val="both"/>
        <w:rPr>
          <w:rFonts w:asciiTheme="minorHAnsi" w:hAnsiTheme="minorHAnsi" w:cstheme="minorHAnsi"/>
          <w:sz w:val="22"/>
          <w:szCs w:val="22"/>
        </w:rPr>
      </w:pPr>
    </w:p>
    <w:p w14:paraId="26B7CCDE" w14:textId="17554670" w:rsidR="000D64C4" w:rsidRPr="006B2FF0" w:rsidRDefault="000D64C4"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O Sesc me Minas promoveu o inventário físico dos Almoxarifados e Bens Móveis e Imóveis da Instituição e os Termos de Conferências foram emitidos conforme Circular Normativa </w:t>
      </w:r>
      <w:r w:rsidR="003B07C3" w:rsidRPr="006B2FF0">
        <w:rPr>
          <w:rFonts w:asciiTheme="minorHAnsi" w:hAnsiTheme="minorHAnsi" w:cstheme="minorHAnsi"/>
          <w:sz w:val="22"/>
          <w:szCs w:val="22"/>
        </w:rPr>
        <w:t>041</w:t>
      </w:r>
      <w:r w:rsidR="007F437D" w:rsidRPr="006B2FF0">
        <w:rPr>
          <w:rFonts w:asciiTheme="minorHAnsi" w:hAnsiTheme="minorHAnsi" w:cstheme="minorHAnsi"/>
          <w:sz w:val="22"/>
          <w:szCs w:val="22"/>
        </w:rPr>
        <w:t>/202</w:t>
      </w:r>
      <w:r w:rsidR="003B07C3" w:rsidRPr="006B2FF0">
        <w:rPr>
          <w:rFonts w:asciiTheme="minorHAnsi" w:hAnsiTheme="minorHAnsi" w:cstheme="minorHAnsi"/>
          <w:sz w:val="22"/>
          <w:szCs w:val="22"/>
        </w:rPr>
        <w:t>3</w:t>
      </w:r>
      <w:r w:rsidRPr="006B2FF0">
        <w:rPr>
          <w:rFonts w:asciiTheme="minorHAnsi" w:hAnsiTheme="minorHAnsi" w:cstheme="minorHAnsi"/>
          <w:sz w:val="22"/>
          <w:szCs w:val="22"/>
        </w:rPr>
        <w:t xml:space="preserve"> de </w:t>
      </w:r>
      <w:r w:rsidR="003B07C3" w:rsidRPr="006B2FF0">
        <w:rPr>
          <w:rFonts w:asciiTheme="minorHAnsi" w:hAnsiTheme="minorHAnsi" w:cstheme="minorHAnsi"/>
          <w:sz w:val="22"/>
          <w:szCs w:val="22"/>
        </w:rPr>
        <w:t>08</w:t>
      </w:r>
      <w:r w:rsidRPr="006B2FF0">
        <w:rPr>
          <w:rFonts w:asciiTheme="minorHAnsi" w:hAnsiTheme="minorHAnsi" w:cstheme="minorHAnsi"/>
          <w:sz w:val="22"/>
          <w:szCs w:val="22"/>
        </w:rPr>
        <w:t>/11/202</w:t>
      </w:r>
      <w:r w:rsidR="009707CE" w:rsidRPr="006B2FF0">
        <w:rPr>
          <w:rFonts w:asciiTheme="minorHAnsi" w:hAnsiTheme="minorHAnsi" w:cstheme="minorHAnsi"/>
          <w:sz w:val="22"/>
          <w:szCs w:val="22"/>
        </w:rPr>
        <w:t>3</w:t>
      </w:r>
      <w:r w:rsidRPr="006B2FF0">
        <w:rPr>
          <w:rFonts w:asciiTheme="minorHAnsi" w:hAnsiTheme="minorHAnsi" w:cstheme="minorHAnsi"/>
          <w:sz w:val="22"/>
          <w:szCs w:val="22"/>
        </w:rPr>
        <w:t xml:space="preserve"> e encontram-se </w:t>
      </w:r>
      <w:r w:rsidR="009707CE" w:rsidRPr="006B2FF0">
        <w:rPr>
          <w:rFonts w:asciiTheme="minorHAnsi" w:hAnsiTheme="minorHAnsi" w:cstheme="minorHAnsi"/>
          <w:sz w:val="22"/>
          <w:szCs w:val="22"/>
        </w:rPr>
        <w:t>anexados as peças do balanço e arquivado</w:t>
      </w:r>
      <w:r w:rsidRPr="006B2FF0">
        <w:rPr>
          <w:rFonts w:asciiTheme="minorHAnsi" w:hAnsiTheme="minorHAnsi" w:cstheme="minorHAnsi"/>
          <w:sz w:val="22"/>
          <w:szCs w:val="22"/>
        </w:rPr>
        <w:t xml:space="preserve"> na Coordenação Contábil Fiscal do Sesc em Minas.</w:t>
      </w:r>
    </w:p>
    <w:p w14:paraId="0E22107F" w14:textId="77777777" w:rsidR="009707CE" w:rsidRPr="006B2FF0" w:rsidRDefault="009707CE" w:rsidP="00A07622">
      <w:pPr>
        <w:spacing w:line="276" w:lineRule="auto"/>
        <w:jc w:val="both"/>
        <w:rPr>
          <w:rFonts w:asciiTheme="minorHAnsi" w:hAnsiTheme="minorHAnsi" w:cstheme="minorHAnsi"/>
          <w:sz w:val="22"/>
          <w:szCs w:val="22"/>
        </w:rPr>
      </w:pPr>
    </w:p>
    <w:p w14:paraId="58526AD9" w14:textId="54CBF752" w:rsidR="009707CE" w:rsidRPr="006B2FF0" w:rsidRDefault="009707CE"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As diferenças detectadas pelas comissões designadas no processo de inventário, serão tratadas </w:t>
      </w:r>
      <w:r w:rsidR="00216FF5" w:rsidRPr="006B2FF0">
        <w:rPr>
          <w:rFonts w:asciiTheme="minorHAnsi" w:hAnsiTheme="minorHAnsi" w:cstheme="minorHAnsi"/>
          <w:sz w:val="22"/>
          <w:szCs w:val="22"/>
        </w:rPr>
        <w:t>pela área responsável</w:t>
      </w:r>
      <w:r w:rsidRPr="006B2FF0">
        <w:rPr>
          <w:rFonts w:asciiTheme="minorHAnsi" w:hAnsiTheme="minorHAnsi" w:cstheme="minorHAnsi"/>
          <w:sz w:val="22"/>
          <w:szCs w:val="22"/>
        </w:rPr>
        <w:t xml:space="preserve"> e as não passíveis de regularização serão submetidas </w:t>
      </w:r>
      <w:r w:rsidR="00216FF5" w:rsidRPr="006B2FF0">
        <w:rPr>
          <w:rFonts w:asciiTheme="minorHAnsi" w:hAnsiTheme="minorHAnsi" w:cstheme="minorHAnsi"/>
          <w:sz w:val="22"/>
          <w:szCs w:val="22"/>
        </w:rPr>
        <w:t>posteriormente</w:t>
      </w:r>
      <w:r w:rsidRPr="006B2FF0">
        <w:rPr>
          <w:rFonts w:asciiTheme="minorHAnsi" w:hAnsiTheme="minorHAnsi" w:cstheme="minorHAnsi"/>
          <w:sz w:val="22"/>
          <w:szCs w:val="22"/>
        </w:rPr>
        <w:t>, por meio de resolução própria, a aprovação do Conselho.</w:t>
      </w:r>
    </w:p>
    <w:p w14:paraId="743B2E7F" w14:textId="77777777" w:rsidR="000D64C4" w:rsidRPr="006B2FF0" w:rsidRDefault="000D64C4" w:rsidP="00A07622">
      <w:pPr>
        <w:spacing w:line="276" w:lineRule="auto"/>
        <w:jc w:val="both"/>
        <w:rPr>
          <w:rFonts w:asciiTheme="minorHAnsi" w:hAnsiTheme="minorHAnsi" w:cstheme="minorHAnsi"/>
          <w:sz w:val="22"/>
          <w:szCs w:val="22"/>
        </w:rPr>
      </w:pPr>
    </w:p>
    <w:p w14:paraId="1D73B3C7" w14:textId="4DEB8559" w:rsidR="000D64C4" w:rsidRPr="006B2FF0" w:rsidRDefault="000D64C4"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A Instituição encerrou 202</w:t>
      </w:r>
      <w:r w:rsidR="003B07C3" w:rsidRPr="006B2FF0">
        <w:rPr>
          <w:rFonts w:asciiTheme="minorHAnsi" w:hAnsiTheme="minorHAnsi" w:cstheme="minorHAnsi"/>
          <w:sz w:val="22"/>
          <w:szCs w:val="22"/>
        </w:rPr>
        <w:t>3</w:t>
      </w:r>
      <w:r w:rsidRPr="006B2FF0">
        <w:rPr>
          <w:rFonts w:asciiTheme="minorHAnsi" w:hAnsiTheme="minorHAnsi" w:cstheme="minorHAnsi"/>
          <w:sz w:val="22"/>
          <w:szCs w:val="22"/>
        </w:rPr>
        <w:t xml:space="preserve"> com um saldo de R$ </w:t>
      </w:r>
      <w:r w:rsidR="003B07C3" w:rsidRPr="006B2FF0">
        <w:rPr>
          <w:rFonts w:asciiTheme="minorHAnsi" w:hAnsiTheme="minorHAnsi" w:cstheme="minorHAnsi"/>
          <w:sz w:val="22"/>
          <w:szCs w:val="22"/>
        </w:rPr>
        <w:t xml:space="preserve">5.427.861,97 </w:t>
      </w:r>
      <w:r w:rsidRPr="006B2FF0">
        <w:rPr>
          <w:rFonts w:asciiTheme="minorHAnsi" w:hAnsiTheme="minorHAnsi" w:cstheme="minorHAnsi"/>
          <w:sz w:val="22"/>
          <w:szCs w:val="22"/>
        </w:rPr>
        <w:t xml:space="preserve">em </w:t>
      </w:r>
      <w:r w:rsidR="003B07C3" w:rsidRPr="006B2FF0">
        <w:rPr>
          <w:rFonts w:asciiTheme="minorHAnsi" w:hAnsiTheme="minorHAnsi" w:cstheme="minorHAnsi"/>
          <w:sz w:val="22"/>
          <w:szCs w:val="22"/>
        </w:rPr>
        <w:t>Almoxarifado</w:t>
      </w:r>
      <w:r w:rsidRPr="006B2FF0">
        <w:rPr>
          <w:rFonts w:asciiTheme="minorHAnsi" w:hAnsiTheme="minorHAnsi" w:cstheme="minorHAnsi"/>
          <w:sz w:val="22"/>
          <w:szCs w:val="22"/>
        </w:rPr>
        <w:t xml:space="preserve">. </w:t>
      </w:r>
    </w:p>
    <w:p w14:paraId="47D02E13" w14:textId="77777777" w:rsidR="00706A4B" w:rsidRPr="006B2FF0" w:rsidRDefault="00706A4B" w:rsidP="00A07622">
      <w:pPr>
        <w:spacing w:line="276" w:lineRule="auto"/>
        <w:jc w:val="both"/>
        <w:rPr>
          <w:rFonts w:asciiTheme="minorHAnsi" w:hAnsiTheme="minorHAnsi" w:cstheme="minorHAnsi"/>
          <w:sz w:val="22"/>
          <w:szCs w:val="22"/>
        </w:rPr>
      </w:pPr>
    </w:p>
    <w:p w14:paraId="0A281100" w14:textId="77777777" w:rsidR="007E1184" w:rsidRPr="006B2FF0" w:rsidRDefault="007E1184" w:rsidP="00A07622">
      <w:pPr>
        <w:spacing w:line="276" w:lineRule="auto"/>
        <w:jc w:val="both"/>
        <w:rPr>
          <w:rFonts w:asciiTheme="minorHAnsi" w:hAnsiTheme="minorHAnsi" w:cstheme="minorHAnsi"/>
          <w:sz w:val="22"/>
          <w:szCs w:val="22"/>
        </w:rPr>
      </w:pPr>
    </w:p>
    <w:p w14:paraId="3963BA2F" w14:textId="77777777" w:rsidR="00D2785A" w:rsidRPr="006B2FF0" w:rsidRDefault="00D2785A" w:rsidP="00A07622">
      <w:pPr>
        <w:spacing w:line="276" w:lineRule="auto"/>
        <w:jc w:val="both"/>
        <w:rPr>
          <w:rFonts w:asciiTheme="minorHAnsi" w:hAnsiTheme="minorHAnsi" w:cstheme="minorHAnsi"/>
          <w:sz w:val="22"/>
          <w:szCs w:val="22"/>
        </w:rPr>
      </w:pPr>
    </w:p>
    <w:p w14:paraId="2353B5E7" w14:textId="77777777" w:rsidR="00CB7B5E" w:rsidRPr="006B2FF0" w:rsidRDefault="00CB7B5E" w:rsidP="00A07622">
      <w:pPr>
        <w:spacing w:line="276" w:lineRule="auto"/>
        <w:jc w:val="both"/>
        <w:rPr>
          <w:rFonts w:asciiTheme="minorHAnsi" w:hAnsiTheme="minorHAnsi" w:cstheme="minorHAnsi"/>
          <w:sz w:val="22"/>
          <w:szCs w:val="22"/>
        </w:rPr>
      </w:pPr>
    </w:p>
    <w:p w14:paraId="0EB725CB" w14:textId="3DBAF7C3" w:rsidR="00475A51" w:rsidRPr="006B2FF0" w:rsidRDefault="0013765E" w:rsidP="00A07622">
      <w:pPr>
        <w:pStyle w:val="PargrafodaLista"/>
        <w:numPr>
          <w:ilvl w:val="1"/>
          <w:numId w:val="29"/>
        </w:numPr>
        <w:tabs>
          <w:tab w:val="left" w:pos="284"/>
          <w:tab w:val="left" w:pos="426"/>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lastRenderedPageBreak/>
        <w:t>INVESTIMENTOS E APLICAÇÕES TEMPORÁRIAS A LONGO PRAZO</w:t>
      </w:r>
    </w:p>
    <w:p w14:paraId="1633984A" w14:textId="77777777" w:rsidR="00CB7B5E" w:rsidRPr="006B2FF0" w:rsidRDefault="00CB7B5E" w:rsidP="00CB7B5E">
      <w:pPr>
        <w:pStyle w:val="PargrafodaLista"/>
        <w:tabs>
          <w:tab w:val="left" w:pos="284"/>
          <w:tab w:val="left" w:pos="426"/>
        </w:tabs>
        <w:spacing w:line="276" w:lineRule="auto"/>
        <w:ind w:left="0"/>
        <w:jc w:val="both"/>
        <w:rPr>
          <w:rFonts w:asciiTheme="minorHAnsi" w:hAnsiTheme="minorHAnsi" w:cstheme="minorHAnsi"/>
          <w:b/>
          <w:sz w:val="16"/>
          <w:szCs w:val="16"/>
        </w:rPr>
      </w:pPr>
    </w:p>
    <w:p w14:paraId="06E13035" w14:textId="77777777" w:rsidR="009D6ED0" w:rsidRPr="006B2FF0" w:rsidRDefault="009D6ED0" w:rsidP="00A07622">
      <w:pPr>
        <w:spacing w:line="276" w:lineRule="auto"/>
        <w:jc w:val="both"/>
        <w:rPr>
          <w:rFonts w:asciiTheme="minorHAnsi" w:hAnsiTheme="minorHAnsi" w:cstheme="minorHAnsi"/>
          <w:sz w:val="22"/>
          <w:szCs w:val="22"/>
        </w:rPr>
      </w:pPr>
      <w:r w:rsidRPr="006B2FF0">
        <w:rPr>
          <w:rFonts w:asciiTheme="minorHAnsi" w:hAnsiTheme="minorHAnsi" w:cstheme="minorHAnsi"/>
          <w:bCs/>
          <w:sz w:val="22"/>
          <w:szCs w:val="22"/>
        </w:rPr>
        <w:t>A conta contábil Títulos e Valores Mobiliários</w:t>
      </w:r>
      <w:r w:rsidRPr="006B2FF0">
        <w:rPr>
          <w:rFonts w:asciiTheme="minorHAnsi" w:hAnsiTheme="minorHAnsi" w:cstheme="minorHAnsi"/>
          <w:sz w:val="22"/>
          <w:szCs w:val="22"/>
        </w:rPr>
        <w:t xml:space="preserve"> trata-se de ações e participações em empresas públicas, cujas datas de registros são antigas e, os vários planos econômicos que ocorreram nesses períodos ocasionaram desvalorizações da moeda brasileira, gerando assim o saldo residual constante na conta. As providências de regularização com venda ou baixa de tais ações e títulos vem sendo tratadas por meio do processo interno Sesc em Minas nº 1926/13.</w:t>
      </w:r>
    </w:p>
    <w:p w14:paraId="080326A4" w14:textId="77777777" w:rsidR="009D6ED0" w:rsidRPr="006B2FF0" w:rsidRDefault="009D6ED0" w:rsidP="00A07622">
      <w:pPr>
        <w:spacing w:line="276" w:lineRule="auto"/>
        <w:jc w:val="both"/>
        <w:rPr>
          <w:rFonts w:asciiTheme="minorHAnsi" w:hAnsiTheme="minorHAnsi" w:cstheme="minorHAnsi"/>
          <w:sz w:val="22"/>
          <w:szCs w:val="22"/>
        </w:rPr>
      </w:pPr>
    </w:p>
    <w:p w14:paraId="7BEE1CB1" w14:textId="77777777" w:rsidR="009D6ED0" w:rsidRPr="006B2FF0" w:rsidRDefault="009D6ED0" w:rsidP="00A07622">
      <w:pPr>
        <w:pStyle w:val="PargrafodaLista"/>
        <w:numPr>
          <w:ilvl w:val="0"/>
          <w:numId w:val="7"/>
        </w:numPr>
        <w:autoSpaceDE w:val="0"/>
        <w:autoSpaceDN w:val="0"/>
        <w:adjustRightInd w:val="0"/>
        <w:spacing w:line="276" w:lineRule="auto"/>
        <w:ind w:left="426" w:firstLine="0"/>
        <w:jc w:val="both"/>
        <w:rPr>
          <w:rFonts w:asciiTheme="minorHAnsi" w:hAnsiTheme="minorHAnsi" w:cstheme="minorHAnsi"/>
          <w:sz w:val="22"/>
          <w:szCs w:val="22"/>
        </w:rPr>
      </w:pPr>
      <w:r w:rsidRPr="006B2FF0">
        <w:rPr>
          <w:rFonts w:asciiTheme="minorHAnsi" w:hAnsiTheme="minorHAnsi" w:cstheme="minorHAnsi"/>
          <w:b/>
          <w:bCs/>
          <w:sz w:val="22"/>
          <w:szCs w:val="22"/>
        </w:rPr>
        <w:t xml:space="preserve">ELETROBRÁS </w:t>
      </w:r>
      <w:r w:rsidRPr="006B2FF0">
        <w:rPr>
          <w:rFonts w:asciiTheme="minorHAnsi" w:hAnsiTheme="minorHAnsi" w:cstheme="minorHAnsi"/>
          <w:sz w:val="22"/>
          <w:szCs w:val="22"/>
        </w:rPr>
        <w:t>no valor de R$ 0,12:  Trata-se de títulos ao portador emitidos pela Eletrobrás, em virtude de empréstimo compulsório sobre o consumo de energia;</w:t>
      </w:r>
    </w:p>
    <w:p w14:paraId="035AECA3" w14:textId="77777777" w:rsidR="005A19F5" w:rsidRPr="006B2FF0" w:rsidRDefault="005A19F5" w:rsidP="005A19F5">
      <w:pPr>
        <w:pStyle w:val="PargrafodaLista"/>
        <w:autoSpaceDE w:val="0"/>
        <w:autoSpaceDN w:val="0"/>
        <w:adjustRightInd w:val="0"/>
        <w:spacing w:line="276" w:lineRule="auto"/>
        <w:ind w:left="426"/>
        <w:jc w:val="both"/>
        <w:rPr>
          <w:rFonts w:asciiTheme="minorHAnsi" w:hAnsiTheme="minorHAnsi" w:cstheme="minorHAnsi"/>
          <w:sz w:val="10"/>
          <w:szCs w:val="10"/>
        </w:rPr>
      </w:pPr>
    </w:p>
    <w:p w14:paraId="54CE9BB6" w14:textId="77777777" w:rsidR="009D6ED0" w:rsidRPr="006B2FF0" w:rsidRDefault="009D6ED0" w:rsidP="00A07622">
      <w:pPr>
        <w:pStyle w:val="PargrafodaLista"/>
        <w:numPr>
          <w:ilvl w:val="0"/>
          <w:numId w:val="7"/>
        </w:numPr>
        <w:autoSpaceDE w:val="0"/>
        <w:autoSpaceDN w:val="0"/>
        <w:adjustRightInd w:val="0"/>
        <w:spacing w:line="276" w:lineRule="auto"/>
        <w:ind w:left="426" w:firstLine="0"/>
        <w:jc w:val="both"/>
        <w:rPr>
          <w:rFonts w:asciiTheme="minorHAnsi" w:hAnsiTheme="minorHAnsi" w:cstheme="minorHAnsi"/>
          <w:sz w:val="22"/>
          <w:szCs w:val="22"/>
        </w:rPr>
      </w:pPr>
      <w:r w:rsidRPr="006B2FF0">
        <w:rPr>
          <w:rFonts w:asciiTheme="minorHAnsi" w:hAnsiTheme="minorHAnsi" w:cstheme="minorHAnsi"/>
          <w:b/>
          <w:bCs/>
          <w:sz w:val="22"/>
          <w:szCs w:val="22"/>
        </w:rPr>
        <w:t>CEMIG</w:t>
      </w:r>
      <w:r w:rsidRPr="006B2FF0">
        <w:rPr>
          <w:rFonts w:asciiTheme="minorHAnsi" w:hAnsiTheme="minorHAnsi" w:cstheme="minorHAnsi"/>
          <w:sz w:val="22"/>
          <w:szCs w:val="22"/>
        </w:rPr>
        <w:t xml:space="preserve"> no valor de R$ 2.226,35: Trata-se de valor decorrente da participação financeira conforme Carta Acordo DM/PN4/CTE-225/93, datada de 09.07.1993, relativamente à obra de construção da rede de distribuição do Tripuí, no Sesc Ouro Preto;</w:t>
      </w:r>
    </w:p>
    <w:p w14:paraId="03CA91C3" w14:textId="77777777" w:rsidR="005A19F5" w:rsidRPr="006B2FF0" w:rsidRDefault="005A19F5" w:rsidP="005A19F5">
      <w:pPr>
        <w:autoSpaceDE w:val="0"/>
        <w:autoSpaceDN w:val="0"/>
        <w:adjustRightInd w:val="0"/>
        <w:spacing w:line="276" w:lineRule="auto"/>
        <w:jc w:val="both"/>
        <w:rPr>
          <w:rFonts w:asciiTheme="minorHAnsi" w:hAnsiTheme="minorHAnsi" w:cstheme="minorHAnsi"/>
          <w:sz w:val="10"/>
          <w:szCs w:val="10"/>
        </w:rPr>
      </w:pPr>
    </w:p>
    <w:p w14:paraId="3504D0A3" w14:textId="77777777" w:rsidR="009D6ED0" w:rsidRPr="006B2FF0" w:rsidRDefault="009D6ED0" w:rsidP="00A07622">
      <w:pPr>
        <w:pStyle w:val="PargrafodaLista"/>
        <w:numPr>
          <w:ilvl w:val="0"/>
          <w:numId w:val="7"/>
        </w:numPr>
        <w:autoSpaceDE w:val="0"/>
        <w:autoSpaceDN w:val="0"/>
        <w:adjustRightInd w:val="0"/>
        <w:spacing w:line="276" w:lineRule="auto"/>
        <w:ind w:left="426" w:firstLine="0"/>
        <w:jc w:val="both"/>
        <w:rPr>
          <w:rFonts w:asciiTheme="minorHAnsi" w:hAnsiTheme="minorHAnsi" w:cstheme="minorHAnsi"/>
          <w:sz w:val="22"/>
          <w:szCs w:val="22"/>
        </w:rPr>
      </w:pPr>
      <w:r w:rsidRPr="006B2FF0">
        <w:rPr>
          <w:rFonts w:asciiTheme="minorHAnsi" w:hAnsiTheme="minorHAnsi" w:cstheme="minorHAnsi"/>
          <w:b/>
          <w:bCs/>
          <w:sz w:val="22"/>
          <w:szCs w:val="22"/>
        </w:rPr>
        <w:t>TELEMIG</w:t>
      </w:r>
      <w:r w:rsidRPr="006B2FF0">
        <w:rPr>
          <w:rFonts w:asciiTheme="minorHAnsi" w:hAnsiTheme="minorHAnsi" w:cstheme="minorHAnsi"/>
          <w:sz w:val="22"/>
          <w:szCs w:val="22"/>
        </w:rPr>
        <w:t xml:space="preserve"> no valor de R$ 687,16:  Trata-se de investimentos aplicados em assinaturas de linhas telefônicas.</w:t>
      </w:r>
    </w:p>
    <w:p w14:paraId="0CE3B57E" w14:textId="77777777" w:rsidR="005A19F5" w:rsidRPr="006B2FF0" w:rsidRDefault="005A19F5" w:rsidP="005A19F5">
      <w:pPr>
        <w:autoSpaceDE w:val="0"/>
        <w:autoSpaceDN w:val="0"/>
        <w:adjustRightInd w:val="0"/>
        <w:spacing w:line="276" w:lineRule="auto"/>
        <w:jc w:val="both"/>
        <w:rPr>
          <w:rFonts w:asciiTheme="minorHAnsi" w:hAnsiTheme="minorHAnsi" w:cstheme="minorHAnsi"/>
          <w:sz w:val="22"/>
          <w:szCs w:val="22"/>
        </w:rPr>
      </w:pPr>
    </w:p>
    <w:p w14:paraId="1FBA270E" w14:textId="4367AA4B" w:rsidR="00544404" w:rsidRPr="006B2FF0" w:rsidRDefault="00B91C03" w:rsidP="005A19F5">
      <w:pPr>
        <w:pStyle w:val="PargrafodaLista"/>
        <w:numPr>
          <w:ilvl w:val="1"/>
          <w:numId w:val="29"/>
        </w:numPr>
        <w:tabs>
          <w:tab w:val="left" w:pos="284"/>
          <w:tab w:val="left" w:pos="426"/>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t>IMOBILIZADO</w:t>
      </w:r>
    </w:p>
    <w:p w14:paraId="5F987908" w14:textId="77777777" w:rsidR="00F4226C" w:rsidRPr="006B2FF0" w:rsidRDefault="00F4226C" w:rsidP="00A07622">
      <w:pPr>
        <w:autoSpaceDE w:val="0"/>
        <w:autoSpaceDN w:val="0"/>
        <w:adjustRightInd w:val="0"/>
        <w:spacing w:line="276" w:lineRule="auto"/>
        <w:jc w:val="both"/>
        <w:rPr>
          <w:rFonts w:asciiTheme="minorHAnsi" w:hAnsiTheme="minorHAnsi" w:cstheme="minorHAnsi"/>
          <w:sz w:val="22"/>
          <w:szCs w:val="22"/>
        </w:rPr>
      </w:pPr>
    </w:p>
    <w:p w14:paraId="00F94B13"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Itens do imobilizado são mensurados pelo custo histórico de aquisição ou construção, deduzido de depreciação acumulada. O custo inclui gastos que são diretamente atribuíveis à aquisição de um ativo.</w:t>
      </w:r>
    </w:p>
    <w:p w14:paraId="013CF597" w14:textId="77777777" w:rsidR="009D6ED0" w:rsidRDefault="009D6ED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As depreciações são calculadas pelo método linear, conforme normatizado no Codeco 2023, aprovado pela Resolução n° 1540/2022 de 07/12/2022.</w:t>
      </w:r>
    </w:p>
    <w:p w14:paraId="5D24075C" w14:textId="77777777" w:rsidR="001E1F86" w:rsidRDefault="001E1F86" w:rsidP="00A07622">
      <w:pPr>
        <w:autoSpaceDE w:val="0"/>
        <w:autoSpaceDN w:val="0"/>
        <w:adjustRightInd w:val="0"/>
        <w:spacing w:line="276" w:lineRule="auto"/>
        <w:jc w:val="both"/>
        <w:rPr>
          <w:rFonts w:asciiTheme="minorHAnsi" w:hAnsiTheme="minorHAnsi" w:cstheme="minorHAnsi"/>
          <w:sz w:val="22"/>
          <w:szCs w:val="22"/>
        </w:rPr>
      </w:pPr>
    </w:p>
    <w:p w14:paraId="5F476586" w14:textId="531A5059" w:rsidR="001E1F86" w:rsidRPr="006B2FF0" w:rsidRDefault="001E1F86" w:rsidP="00A07622">
      <w:pPr>
        <w:autoSpaceDE w:val="0"/>
        <w:autoSpaceDN w:val="0"/>
        <w:adjustRightInd w:val="0"/>
        <w:spacing w:line="276" w:lineRule="auto"/>
        <w:jc w:val="both"/>
        <w:rPr>
          <w:rFonts w:asciiTheme="minorHAnsi" w:hAnsiTheme="minorHAnsi" w:cstheme="minorHAnsi"/>
          <w:sz w:val="22"/>
          <w:szCs w:val="22"/>
        </w:rPr>
      </w:pPr>
      <w:r w:rsidRPr="001E1F86">
        <w:rPr>
          <w:rFonts w:asciiTheme="minorHAnsi" w:hAnsiTheme="minorHAnsi" w:cstheme="minorHAnsi"/>
          <w:sz w:val="22"/>
          <w:szCs w:val="22"/>
        </w:rPr>
        <w:t>Considerando o art. 64 do CODECO, o último processo de Reavaliação dos imóveis de propriedade do Sesc Minas, foi finalizado e registrado no final do exercício de 2019, assim, o novo processo de Reavaliação será realizado no exercício de 2024</w:t>
      </w:r>
      <w:r>
        <w:rPr>
          <w:rFonts w:asciiTheme="minorHAnsi" w:hAnsiTheme="minorHAnsi" w:cstheme="minorHAnsi"/>
          <w:sz w:val="22"/>
          <w:szCs w:val="22"/>
        </w:rPr>
        <w:t>.</w:t>
      </w:r>
    </w:p>
    <w:p w14:paraId="326EDEFE" w14:textId="77777777" w:rsidR="009D6ED0" w:rsidRPr="006B2FF0" w:rsidRDefault="009D6ED0" w:rsidP="00A07622">
      <w:pPr>
        <w:pStyle w:val="PargrafodaLista"/>
        <w:spacing w:line="276" w:lineRule="auto"/>
        <w:ind w:left="0"/>
        <w:jc w:val="both"/>
        <w:rPr>
          <w:rFonts w:asciiTheme="minorHAnsi" w:hAnsiTheme="minorHAnsi" w:cstheme="minorHAnsi"/>
          <w:sz w:val="22"/>
          <w:szCs w:val="22"/>
        </w:rPr>
      </w:pPr>
    </w:p>
    <w:p w14:paraId="3B680850" w14:textId="77777777" w:rsidR="00D97887" w:rsidRPr="006B2FF0" w:rsidRDefault="00D97887"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A Instituição encerra o exercício de 2023 com um Imobilizado de R$ 995.657.706,39.</w:t>
      </w:r>
    </w:p>
    <w:p w14:paraId="390E967C" w14:textId="77777777" w:rsidR="003B07C3" w:rsidRPr="006B2FF0" w:rsidRDefault="003B07C3" w:rsidP="00A07622">
      <w:pPr>
        <w:autoSpaceDE w:val="0"/>
        <w:autoSpaceDN w:val="0"/>
        <w:spacing w:line="276" w:lineRule="auto"/>
        <w:jc w:val="both"/>
        <w:rPr>
          <w:rFonts w:asciiTheme="minorHAnsi" w:hAnsiTheme="minorHAnsi" w:cstheme="minorHAnsi"/>
          <w:sz w:val="22"/>
          <w:szCs w:val="22"/>
          <w:highlight w:val="yellow"/>
        </w:rPr>
      </w:pPr>
    </w:p>
    <w:p w14:paraId="3A5FCAEB" w14:textId="629219F0" w:rsidR="003B07C3" w:rsidRPr="006B2FF0" w:rsidRDefault="00216FF5" w:rsidP="00A07622">
      <w:pPr>
        <w:autoSpaceDE w:val="0"/>
        <w:autoSpaceDN w:val="0"/>
        <w:spacing w:line="276" w:lineRule="auto"/>
        <w:jc w:val="center"/>
        <w:rPr>
          <w:rFonts w:asciiTheme="minorHAnsi" w:hAnsiTheme="minorHAnsi" w:cstheme="minorHAnsi"/>
          <w:sz w:val="22"/>
          <w:szCs w:val="22"/>
          <w:highlight w:val="yellow"/>
        </w:rPr>
      </w:pPr>
      <w:r w:rsidRPr="006B2FF0">
        <w:rPr>
          <w:rFonts w:asciiTheme="minorHAnsi" w:hAnsiTheme="minorHAnsi" w:cstheme="minorHAnsi"/>
          <w:noProof/>
        </w:rPr>
        <w:drawing>
          <wp:inline distT="0" distB="0" distL="0" distR="0" wp14:anchorId="14BE6154" wp14:editId="1E20BD3A">
            <wp:extent cx="5416176" cy="2579298"/>
            <wp:effectExtent l="0" t="0" r="0" b="0"/>
            <wp:docPr id="117279503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40143" cy="2590711"/>
                    </a:xfrm>
                    <a:prstGeom prst="rect">
                      <a:avLst/>
                    </a:prstGeom>
                    <a:noFill/>
                    <a:ln>
                      <a:noFill/>
                    </a:ln>
                  </pic:spPr>
                </pic:pic>
              </a:graphicData>
            </a:graphic>
          </wp:inline>
        </w:drawing>
      </w:r>
    </w:p>
    <w:p w14:paraId="6342FAF3" w14:textId="77777777" w:rsidR="003B07C3" w:rsidRPr="006B2FF0" w:rsidRDefault="003B07C3" w:rsidP="00A07622">
      <w:pPr>
        <w:autoSpaceDE w:val="0"/>
        <w:autoSpaceDN w:val="0"/>
        <w:spacing w:line="276" w:lineRule="auto"/>
        <w:jc w:val="both"/>
        <w:rPr>
          <w:rFonts w:asciiTheme="minorHAnsi" w:hAnsiTheme="minorHAnsi" w:cstheme="minorHAnsi"/>
          <w:sz w:val="22"/>
          <w:szCs w:val="22"/>
          <w:highlight w:val="yellow"/>
        </w:rPr>
      </w:pPr>
    </w:p>
    <w:p w14:paraId="0E8B4A2A" w14:textId="704B7314" w:rsidR="007F16AD" w:rsidRPr="006B2FF0" w:rsidRDefault="007F16AD" w:rsidP="00A07622">
      <w:pPr>
        <w:autoSpaceDE w:val="0"/>
        <w:autoSpaceDN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lastRenderedPageBreak/>
        <w:t>Mapa das Movimentações do Imobilizado</w:t>
      </w:r>
    </w:p>
    <w:p w14:paraId="681C391A" w14:textId="77777777" w:rsidR="00CB7B5E" w:rsidRPr="006B2FF0" w:rsidRDefault="00CB7B5E" w:rsidP="00A07622">
      <w:pPr>
        <w:autoSpaceDE w:val="0"/>
        <w:autoSpaceDN w:val="0"/>
        <w:spacing w:line="276" w:lineRule="auto"/>
        <w:jc w:val="both"/>
        <w:rPr>
          <w:rFonts w:asciiTheme="minorHAnsi" w:hAnsiTheme="minorHAnsi" w:cstheme="minorHAnsi"/>
          <w:sz w:val="22"/>
          <w:szCs w:val="22"/>
        </w:rPr>
      </w:pPr>
    </w:p>
    <w:p w14:paraId="11F60A6A" w14:textId="6D77B04A" w:rsidR="00216FF5" w:rsidRPr="006B2FF0" w:rsidRDefault="007F16AD" w:rsidP="00A07622">
      <w:pPr>
        <w:autoSpaceDE w:val="0"/>
        <w:autoSpaceDN w:val="0"/>
        <w:spacing w:line="276" w:lineRule="auto"/>
        <w:jc w:val="both"/>
        <w:rPr>
          <w:rFonts w:asciiTheme="minorHAnsi" w:hAnsiTheme="minorHAnsi" w:cstheme="minorHAnsi"/>
          <w:sz w:val="22"/>
          <w:szCs w:val="22"/>
          <w:highlight w:val="yellow"/>
        </w:rPr>
      </w:pPr>
      <w:r w:rsidRPr="006B2FF0">
        <w:rPr>
          <w:rFonts w:asciiTheme="minorHAnsi" w:hAnsiTheme="minorHAnsi" w:cstheme="minorHAnsi"/>
          <w:noProof/>
        </w:rPr>
        <w:drawing>
          <wp:inline distT="0" distB="0" distL="0" distR="0" wp14:anchorId="4C90C67E" wp14:editId="58D8D4A3">
            <wp:extent cx="5850890" cy="1979930"/>
            <wp:effectExtent l="0" t="0" r="0" b="1270"/>
            <wp:docPr id="210173630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50890" cy="1979930"/>
                    </a:xfrm>
                    <a:prstGeom prst="rect">
                      <a:avLst/>
                    </a:prstGeom>
                    <a:noFill/>
                    <a:ln>
                      <a:noFill/>
                    </a:ln>
                  </pic:spPr>
                </pic:pic>
              </a:graphicData>
            </a:graphic>
          </wp:inline>
        </w:drawing>
      </w:r>
    </w:p>
    <w:p w14:paraId="736F2FDC" w14:textId="243ABBED" w:rsidR="00216FF5" w:rsidRPr="006B2FF0" w:rsidRDefault="00216FF5" w:rsidP="00A07622">
      <w:pPr>
        <w:autoSpaceDE w:val="0"/>
        <w:autoSpaceDN w:val="0"/>
        <w:spacing w:line="276" w:lineRule="auto"/>
        <w:jc w:val="both"/>
        <w:rPr>
          <w:rFonts w:asciiTheme="minorHAnsi" w:hAnsiTheme="minorHAnsi" w:cstheme="minorHAnsi"/>
          <w:sz w:val="22"/>
          <w:szCs w:val="22"/>
          <w:highlight w:val="yellow"/>
        </w:rPr>
      </w:pPr>
    </w:p>
    <w:p w14:paraId="518E1893" w14:textId="77777777" w:rsidR="00E12EB6" w:rsidRPr="006B2FF0" w:rsidRDefault="00E12EB6" w:rsidP="00A07622">
      <w:pPr>
        <w:autoSpaceDE w:val="0"/>
        <w:autoSpaceDN w:val="0"/>
        <w:adjustRightInd w:val="0"/>
        <w:spacing w:line="276" w:lineRule="auto"/>
        <w:jc w:val="both"/>
        <w:rPr>
          <w:rFonts w:asciiTheme="minorHAnsi" w:hAnsiTheme="minorHAnsi" w:cstheme="minorHAnsi"/>
          <w:sz w:val="22"/>
          <w:szCs w:val="22"/>
        </w:rPr>
      </w:pPr>
    </w:p>
    <w:p w14:paraId="746B9FD2" w14:textId="77777777" w:rsidR="009D6ED0" w:rsidRPr="006B2FF0" w:rsidRDefault="009D6ED0" w:rsidP="00A07622">
      <w:pPr>
        <w:pStyle w:val="PargrafodaLista"/>
        <w:numPr>
          <w:ilvl w:val="2"/>
          <w:numId w:val="29"/>
        </w:numPr>
        <w:spacing w:line="276" w:lineRule="auto"/>
        <w:ind w:left="567" w:hanging="567"/>
        <w:jc w:val="both"/>
        <w:rPr>
          <w:rFonts w:asciiTheme="minorHAnsi" w:hAnsiTheme="minorHAnsi" w:cstheme="minorHAnsi"/>
          <w:b/>
          <w:sz w:val="22"/>
          <w:szCs w:val="22"/>
        </w:rPr>
      </w:pPr>
      <w:r w:rsidRPr="006B2FF0">
        <w:rPr>
          <w:rFonts w:asciiTheme="minorHAnsi" w:hAnsiTheme="minorHAnsi" w:cstheme="minorHAnsi"/>
          <w:b/>
          <w:sz w:val="22"/>
          <w:szCs w:val="22"/>
        </w:rPr>
        <w:t xml:space="preserve">   BENS MÓVEIS</w:t>
      </w:r>
    </w:p>
    <w:p w14:paraId="5FDF39D8" w14:textId="77777777" w:rsidR="009D6ED0" w:rsidRPr="006B2FF0" w:rsidRDefault="009D6ED0" w:rsidP="00A07622">
      <w:pPr>
        <w:pStyle w:val="PargrafodaLista"/>
        <w:tabs>
          <w:tab w:val="left" w:pos="284"/>
          <w:tab w:val="left" w:pos="426"/>
        </w:tabs>
        <w:spacing w:line="276" w:lineRule="auto"/>
        <w:ind w:left="0"/>
        <w:jc w:val="both"/>
        <w:rPr>
          <w:rFonts w:asciiTheme="minorHAnsi" w:hAnsiTheme="minorHAnsi" w:cstheme="minorHAnsi"/>
          <w:b/>
          <w:sz w:val="22"/>
          <w:szCs w:val="22"/>
          <w:highlight w:val="yellow"/>
        </w:rPr>
      </w:pPr>
    </w:p>
    <w:p w14:paraId="4D6DA781"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No mês, houve movimentação patrimonial conforme abaixo:</w:t>
      </w:r>
    </w:p>
    <w:p w14:paraId="02BFED0A"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p>
    <w:p w14:paraId="367316FF" w14:textId="16995533" w:rsidR="009D6ED0" w:rsidRPr="006B2FF0" w:rsidRDefault="009D6ED0" w:rsidP="002216EB">
      <w:pPr>
        <w:pStyle w:val="PargrafodaLista"/>
        <w:numPr>
          <w:ilvl w:val="0"/>
          <w:numId w:val="7"/>
        </w:numPr>
        <w:autoSpaceDE w:val="0"/>
        <w:autoSpaceDN w:val="0"/>
        <w:adjustRightInd w:val="0"/>
        <w:spacing w:line="276" w:lineRule="auto"/>
        <w:ind w:left="426" w:firstLine="0"/>
        <w:jc w:val="both"/>
        <w:rPr>
          <w:rFonts w:asciiTheme="minorHAnsi" w:hAnsiTheme="minorHAnsi" w:cstheme="minorHAnsi"/>
          <w:sz w:val="22"/>
          <w:szCs w:val="22"/>
        </w:rPr>
      </w:pPr>
      <w:r w:rsidRPr="006B2FF0">
        <w:rPr>
          <w:rFonts w:asciiTheme="minorHAnsi" w:hAnsiTheme="minorHAnsi" w:cstheme="minorHAnsi"/>
          <w:sz w:val="22"/>
          <w:szCs w:val="22"/>
        </w:rPr>
        <w:t xml:space="preserve">Baixa de bens no montante de R$ </w:t>
      </w:r>
      <w:r w:rsidR="00D97887" w:rsidRPr="006B2FF0">
        <w:rPr>
          <w:rFonts w:asciiTheme="minorHAnsi" w:hAnsiTheme="minorHAnsi" w:cstheme="minorHAnsi"/>
          <w:sz w:val="22"/>
          <w:szCs w:val="22"/>
        </w:rPr>
        <w:t xml:space="preserve">R$ 167.230,02, sendo: R$ 134.190,02 de baixa de bens da unidade Sesc Santa Luzia por motivo de doação por alienação para Escola e Posto de Saúde, conforme Resolução nº 15/2022 de 24/06/2022 e Termos de Doação, bem como, reclassificações solicitadas pelas áreas para readequação de centro de custo no montante de R$ 33.040,00.   </w:t>
      </w:r>
    </w:p>
    <w:p w14:paraId="611F3030" w14:textId="77777777" w:rsidR="00D2785A" w:rsidRPr="006B2FF0" w:rsidRDefault="00D2785A" w:rsidP="002216EB">
      <w:pPr>
        <w:pStyle w:val="PargrafodaLista"/>
        <w:autoSpaceDE w:val="0"/>
        <w:autoSpaceDN w:val="0"/>
        <w:adjustRightInd w:val="0"/>
        <w:spacing w:line="276" w:lineRule="auto"/>
        <w:ind w:left="426"/>
        <w:jc w:val="both"/>
        <w:rPr>
          <w:rFonts w:asciiTheme="minorHAnsi" w:hAnsiTheme="minorHAnsi" w:cstheme="minorHAnsi"/>
          <w:b/>
          <w:bCs/>
          <w:sz w:val="22"/>
          <w:szCs w:val="22"/>
        </w:rPr>
      </w:pPr>
    </w:p>
    <w:p w14:paraId="7846076E" w14:textId="583E01DE"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Em complemento, informamos que no mesmo mês, </w:t>
      </w:r>
      <w:r w:rsidR="000E4BB2" w:rsidRPr="000E4BB2">
        <w:rPr>
          <w:rFonts w:asciiTheme="minorHAnsi" w:hAnsiTheme="minorHAnsi" w:cstheme="minorHAnsi"/>
          <w:sz w:val="22"/>
          <w:szCs w:val="22"/>
        </w:rPr>
        <w:t>realizado o registro contábil de aquisição de bens móveis, no valor de R$ 920.062,78 e, incorporação de bens localizados após o processo de Inventário Patrimonial 2023, no valor de R$ 40.227,34.</w:t>
      </w:r>
    </w:p>
    <w:p w14:paraId="3197FC26"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22"/>
          <w:szCs w:val="22"/>
        </w:rPr>
      </w:pPr>
    </w:p>
    <w:p w14:paraId="0838078E" w14:textId="77777777" w:rsidR="00D2785A" w:rsidRPr="006B2FF0" w:rsidRDefault="00D2785A" w:rsidP="00A07622">
      <w:pPr>
        <w:autoSpaceDE w:val="0"/>
        <w:autoSpaceDN w:val="0"/>
        <w:adjustRightInd w:val="0"/>
        <w:spacing w:line="276" w:lineRule="auto"/>
        <w:jc w:val="both"/>
        <w:rPr>
          <w:rFonts w:asciiTheme="minorHAnsi" w:hAnsiTheme="minorHAnsi" w:cstheme="minorHAnsi"/>
          <w:sz w:val="22"/>
          <w:szCs w:val="22"/>
        </w:rPr>
      </w:pPr>
    </w:p>
    <w:p w14:paraId="5B6360EC" w14:textId="77777777" w:rsidR="009D6ED0" w:rsidRPr="006B2FF0" w:rsidRDefault="009D6ED0" w:rsidP="00A07622">
      <w:pPr>
        <w:autoSpaceDE w:val="0"/>
        <w:autoSpaceDN w:val="0"/>
        <w:adjustRightInd w:val="0"/>
        <w:spacing w:line="276" w:lineRule="auto"/>
        <w:jc w:val="both"/>
        <w:rPr>
          <w:rFonts w:asciiTheme="minorHAnsi" w:hAnsiTheme="minorHAnsi" w:cstheme="minorHAnsi"/>
          <w:b/>
          <w:bCs/>
          <w:sz w:val="22"/>
          <w:szCs w:val="22"/>
        </w:rPr>
      </w:pPr>
      <w:r w:rsidRPr="006B2FF0">
        <w:rPr>
          <w:rFonts w:asciiTheme="minorHAnsi" w:hAnsiTheme="minorHAnsi" w:cstheme="minorHAnsi"/>
          <w:b/>
          <w:bCs/>
          <w:sz w:val="22"/>
          <w:szCs w:val="22"/>
        </w:rPr>
        <w:t>4.8.2.    BENS IMÓVEIS</w:t>
      </w:r>
    </w:p>
    <w:p w14:paraId="0E8A219E" w14:textId="77777777" w:rsidR="009D6ED0" w:rsidRDefault="009D6ED0" w:rsidP="00A07622">
      <w:pPr>
        <w:pStyle w:val="PargrafodaLista"/>
        <w:tabs>
          <w:tab w:val="left" w:pos="284"/>
          <w:tab w:val="left" w:pos="426"/>
        </w:tabs>
        <w:spacing w:line="276" w:lineRule="auto"/>
        <w:ind w:left="0"/>
        <w:jc w:val="both"/>
        <w:rPr>
          <w:rFonts w:asciiTheme="minorHAnsi" w:hAnsiTheme="minorHAnsi" w:cstheme="minorHAnsi"/>
          <w:b/>
          <w:sz w:val="22"/>
          <w:szCs w:val="22"/>
          <w:highlight w:val="yellow"/>
        </w:rPr>
      </w:pPr>
    </w:p>
    <w:p w14:paraId="491AAB1F" w14:textId="77777777" w:rsidR="00ED0122" w:rsidRPr="006B2FF0" w:rsidRDefault="00ED0122" w:rsidP="00ED01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No mês, houve movimentação patrimonial conforme abaixo:</w:t>
      </w:r>
    </w:p>
    <w:p w14:paraId="412DA63B" w14:textId="77777777" w:rsidR="00ED0122" w:rsidRPr="00ED0122" w:rsidRDefault="00ED0122" w:rsidP="00ED0122">
      <w:pPr>
        <w:spacing w:line="360" w:lineRule="auto"/>
        <w:ind w:left="360"/>
        <w:rPr>
          <w:rFonts w:ascii="Calibri" w:hAnsi="Calibri" w:cs="Calibri"/>
          <w:sz w:val="23"/>
          <w:szCs w:val="23"/>
        </w:rPr>
      </w:pPr>
    </w:p>
    <w:p w14:paraId="5FCC459D" w14:textId="5977FF30" w:rsidR="00D97887" w:rsidRPr="00065EE0" w:rsidRDefault="00ED0122" w:rsidP="00065EE0">
      <w:pPr>
        <w:pStyle w:val="PargrafodaLista"/>
        <w:numPr>
          <w:ilvl w:val="0"/>
          <w:numId w:val="46"/>
        </w:numPr>
        <w:autoSpaceDE w:val="0"/>
        <w:autoSpaceDN w:val="0"/>
        <w:adjustRightInd w:val="0"/>
        <w:spacing w:line="276" w:lineRule="auto"/>
        <w:jc w:val="both"/>
        <w:rPr>
          <w:rFonts w:asciiTheme="minorHAnsi" w:hAnsiTheme="minorHAnsi" w:cstheme="minorHAnsi"/>
          <w:sz w:val="22"/>
          <w:szCs w:val="22"/>
        </w:rPr>
      </w:pPr>
      <w:r w:rsidRPr="00065EE0">
        <w:rPr>
          <w:rFonts w:asciiTheme="minorHAnsi" w:hAnsiTheme="minorHAnsi" w:cstheme="minorHAnsi"/>
          <w:sz w:val="22"/>
          <w:szCs w:val="22"/>
        </w:rPr>
        <w:t>Transferência de valores da conta 1.2.3.2.1.02.01 – Construções em Curso, para a conta 1.2.3.2.1.03.01 – Edificações no valor de R$ 395.742,62, conforme solicitação do setor de Engenharia através do Termo de Transferência de Obras, onde foi considerado a finalização parcial ou total de obras, das seguintes unidades conforme quadro abaixo:</w:t>
      </w:r>
    </w:p>
    <w:p w14:paraId="5B0DB50B" w14:textId="77777777" w:rsidR="00ED0122" w:rsidRPr="00ED0122" w:rsidRDefault="00ED0122" w:rsidP="00ED0122">
      <w:pPr>
        <w:spacing w:line="360" w:lineRule="auto"/>
        <w:ind w:left="360"/>
        <w:rPr>
          <w:rFonts w:ascii="Calibri" w:hAnsi="Calibri" w:cs="Calibri"/>
          <w:sz w:val="10"/>
          <w:szCs w:val="10"/>
        </w:rPr>
      </w:pPr>
    </w:p>
    <w:p w14:paraId="3A977D0A" w14:textId="77777777" w:rsidR="00D97887" w:rsidRPr="006B2FF0" w:rsidRDefault="00D97887" w:rsidP="00A07622">
      <w:pPr>
        <w:autoSpaceDE w:val="0"/>
        <w:autoSpaceDN w:val="0"/>
        <w:adjustRightInd w:val="0"/>
        <w:spacing w:line="276" w:lineRule="auto"/>
        <w:jc w:val="center"/>
        <w:rPr>
          <w:rFonts w:asciiTheme="minorHAnsi" w:hAnsiTheme="minorHAnsi" w:cstheme="minorHAnsi"/>
          <w:sz w:val="22"/>
          <w:szCs w:val="22"/>
          <w:highlight w:val="yellow"/>
        </w:rPr>
      </w:pPr>
      <w:r w:rsidRPr="006B2FF0">
        <w:rPr>
          <w:rFonts w:asciiTheme="minorHAnsi" w:hAnsiTheme="minorHAnsi" w:cstheme="minorHAnsi"/>
          <w:noProof/>
          <w:sz w:val="22"/>
          <w:szCs w:val="22"/>
        </w:rPr>
        <w:drawing>
          <wp:inline distT="0" distB="0" distL="0" distR="0" wp14:anchorId="60A4BCC7" wp14:editId="17645561">
            <wp:extent cx="3833870" cy="1049572"/>
            <wp:effectExtent l="0" t="0" r="0" b="0"/>
            <wp:docPr id="644681856"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54340" cy="1055176"/>
                    </a:xfrm>
                    <a:prstGeom prst="rect">
                      <a:avLst/>
                    </a:prstGeom>
                    <a:noFill/>
                    <a:ln>
                      <a:noFill/>
                    </a:ln>
                  </pic:spPr>
                </pic:pic>
              </a:graphicData>
            </a:graphic>
          </wp:inline>
        </w:drawing>
      </w:r>
    </w:p>
    <w:p w14:paraId="38CE89BD" w14:textId="77777777" w:rsidR="00D97887" w:rsidRPr="006B2FF0" w:rsidRDefault="00D97887" w:rsidP="00A07622">
      <w:pPr>
        <w:pStyle w:val="PargrafodaLista"/>
        <w:tabs>
          <w:tab w:val="left" w:pos="284"/>
          <w:tab w:val="left" w:pos="426"/>
        </w:tabs>
        <w:spacing w:line="276" w:lineRule="auto"/>
        <w:ind w:left="0"/>
        <w:jc w:val="both"/>
        <w:rPr>
          <w:rFonts w:asciiTheme="minorHAnsi" w:hAnsiTheme="minorHAnsi" w:cstheme="minorHAnsi"/>
          <w:b/>
          <w:sz w:val="22"/>
          <w:szCs w:val="22"/>
          <w:highlight w:val="yellow"/>
        </w:rPr>
      </w:pPr>
    </w:p>
    <w:p w14:paraId="25C24381" w14:textId="77777777" w:rsidR="00ED0122" w:rsidRPr="00065EE0" w:rsidRDefault="00ED0122" w:rsidP="00065EE0">
      <w:pPr>
        <w:pStyle w:val="PargrafodaLista"/>
        <w:numPr>
          <w:ilvl w:val="0"/>
          <w:numId w:val="46"/>
        </w:numPr>
        <w:autoSpaceDE w:val="0"/>
        <w:autoSpaceDN w:val="0"/>
        <w:adjustRightInd w:val="0"/>
        <w:spacing w:line="276" w:lineRule="auto"/>
        <w:jc w:val="both"/>
        <w:rPr>
          <w:rFonts w:asciiTheme="minorHAnsi" w:hAnsiTheme="minorHAnsi" w:cstheme="minorHAnsi"/>
          <w:sz w:val="22"/>
          <w:szCs w:val="22"/>
        </w:rPr>
      </w:pPr>
      <w:r w:rsidRPr="00065EE0">
        <w:rPr>
          <w:rFonts w:asciiTheme="minorHAnsi" w:hAnsiTheme="minorHAnsi" w:cstheme="minorHAnsi"/>
          <w:sz w:val="22"/>
          <w:szCs w:val="22"/>
        </w:rPr>
        <w:lastRenderedPageBreak/>
        <w:t xml:space="preserve">Reclassificação solicitada pela Engenharia no valor total de R$ 41.188,02, de despesa capital para despesa corrente; </w:t>
      </w:r>
    </w:p>
    <w:p w14:paraId="28A4754B" w14:textId="77777777" w:rsidR="00ED0122" w:rsidRPr="00065EE0" w:rsidRDefault="00ED0122" w:rsidP="00065EE0">
      <w:pPr>
        <w:pStyle w:val="PargrafodaLista"/>
        <w:numPr>
          <w:ilvl w:val="0"/>
          <w:numId w:val="46"/>
        </w:numPr>
        <w:autoSpaceDE w:val="0"/>
        <w:autoSpaceDN w:val="0"/>
        <w:adjustRightInd w:val="0"/>
        <w:spacing w:line="276" w:lineRule="auto"/>
        <w:jc w:val="both"/>
        <w:rPr>
          <w:rFonts w:asciiTheme="minorHAnsi" w:hAnsiTheme="minorHAnsi" w:cstheme="minorHAnsi"/>
          <w:sz w:val="22"/>
          <w:szCs w:val="22"/>
        </w:rPr>
      </w:pPr>
      <w:r w:rsidRPr="00065EE0">
        <w:rPr>
          <w:rFonts w:asciiTheme="minorHAnsi" w:hAnsiTheme="minorHAnsi" w:cstheme="minorHAnsi"/>
          <w:sz w:val="22"/>
          <w:szCs w:val="22"/>
        </w:rPr>
        <w:t xml:space="preserve">Reclassificação no valor de R$ 38.684,43 referente ao registro de imobilização de custo/despesa com folha de pagamento de funcionários exclusivos de obras/reformas, das unidades Sesc Venda Nova e Ed. Sede. </w:t>
      </w:r>
    </w:p>
    <w:p w14:paraId="48349862" w14:textId="5837F79A" w:rsidR="00ED0122" w:rsidRPr="00065EE0" w:rsidRDefault="00ED0122" w:rsidP="00065EE0">
      <w:pPr>
        <w:pStyle w:val="PargrafodaLista"/>
        <w:numPr>
          <w:ilvl w:val="0"/>
          <w:numId w:val="46"/>
        </w:numPr>
        <w:autoSpaceDE w:val="0"/>
        <w:autoSpaceDN w:val="0"/>
        <w:adjustRightInd w:val="0"/>
        <w:spacing w:line="276" w:lineRule="auto"/>
        <w:jc w:val="both"/>
        <w:rPr>
          <w:rFonts w:asciiTheme="minorHAnsi" w:hAnsiTheme="minorHAnsi" w:cstheme="minorHAnsi"/>
          <w:sz w:val="22"/>
          <w:szCs w:val="22"/>
        </w:rPr>
      </w:pPr>
      <w:r w:rsidRPr="00065EE0">
        <w:rPr>
          <w:rFonts w:asciiTheme="minorHAnsi" w:hAnsiTheme="minorHAnsi" w:cstheme="minorHAnsi"/>
          <w:sz w:val="22"/>
          <w:szCs w:val="22"/>
        </w:rPr>
        <w:t xml:space="preserve">Contratações no mês de R$ </w:t>
      </w:r>
      <w:r w:rsidR="008E7727">
        <w:rPr>
          <w:rFonts w:asciiTheme="minorHAnsi" w:hAnsiTheme="minorHAnsi" w:cstheme="minorHAnsi"/>
          <w:sz w:val="22"/>
          <w:szCs w:val="22"/>
        </w:rPr>
        <w:t>307.563,28</w:t>
      </w:r>
      <w:r w:rsidRPr="00065EE0">
        <w:rPr>
          <w:rFonts w:asciiTheme="minorHAnsi" w:hAnsiTheme="minorHAnsi" w:cstheme="minorHAnsi"/>
          <w:sz w:val="22"/>
          <w:szCs w:val="22"/>
        </w:rPr>
        <w:t>, referente investimento em obras em imóveis próprios e de terceiros, registrada em Construções em Curso e Benfeitorias Curso/Construção.</w:t>
      </w:r>
    </w:p>
    <w:p w14:paraId="7F4214A2" w14:textId="77777777" w:rsidR="008731FF" w:rsidRPr="006B2FF0" w:rsidRDefault="008731FF" w:rsidP="00A07622">
      <w:pPr>
        <w:autoSpaceDE w:val="0"/>
        <w:autoSpaceDN w:val="0"/>
        <w:adjustRightInd w:val="0"/>
        <w:spacing w:line="276" w:lineRule="auto"/>
        <w:jc w:val="both"/>
        <w:rPr>
          <w:rFonts w:asciiTheme="minorHAnsi" w:hAnsiTheme="minorHAnsi" w:cstheme="minorHAnsi"/>
          <w:sz w:val="22"/>
          <w:szCs w:val="22"/>
        </w:rPr>
      </w:pPr>
    </w:p>
    <w:p w14:paraId="3B2384AB" w14:textId="57B5AE78" w:rsidR="008731FF" w:rsidRPr="006B2FF0" w:rsidRDefault="008731FF"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Movimentações de maior relevância no exercício:</w:t>
      </w:r>
    </w:p>
    <w:p w14:paraId="53191549" w14:textId="77777777" w:rsidR="008731FF" w:rsidRPr="006B2FF0" w:rsidRDefault="008731FF" w:rsidP="00A07622">
      <w:pPr>
        <w:autoSpaceDE w:val="0"/>
        <w:autoSpaceDN w:val="0"/>
        <w:adjustRightInd w:val="0"/>
        <w:spacing w:line="276" w:lineRule="auto"/>
        <w:jc w:val="both"/>
        <w:rPr>
          <w:rFonts w:asciiTheme="minorHAnsi" w:hAnsiTheme="minorHAnsi" w:cstheme="minorHAnsi"/>
          <w:sz w:val="16"/>
          <w:szCs w:val="16"/>
        </w:rPr>
      </w:pPr>
    </w:p>
    <w:p w14:paraId="0D6584A5" w14:textId="7195FC0D" w:rsidR="009D6ED0" w:rsidRPr="006B2FF0" w:rsidRDefault="008731FF" w:rsidP="000E72DC">
      <w:pPr>
        <w:pStyle w:val="PargrafodaLista"/>
        <w:numPr>
          <w:ilvl w:val="0"/>
          <w:numId w:val="46"/>
        </w:num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E</w:t>
      </w:r>
      <w:r w:rsidR="009D6ED0" w:rsidRPr="006B2FF0">
        <w:rPr>
          <w:rFonts w:asciiTheme="minorHAnsi" w:hAnsiTheme="minorHAnsi" w:cstheme="minorHAnsi"/>
          <w:sz w:val="22"/>
          <w:szCs w:val="22"/>
        </w:rPr>
        <w:t>m março de 2023, com a implantação do módulo de Patrimônio no MXM,</w:t>
      </w:r>
      <w:r w:rsidRPr="006B2FF0">
        <w:rPr>
          <w:rFonts w:asciiTheme="minorHAnsi" w:hAnsiTheme="minorHAnsi" w:cstheme="minorHAnsi"/>
          <w:sz w:val="22"/>
          <w:szCs w:val="22"/>
        </w:rPr>
        <w:t xml:space="preserve"> em substituição sistema SGM. </w:t>
      </w:r>
      <w:r w:rsidR="009D6ED0" w:rsidRPr="006B2FF0">
        <w:rPr>
          <w:rFonts w:asciiTheme="minorHAnsi" w:hAnsiTheme="minorHAnsi" w:cstheme="minorHAnsi"/>
          <w:sz w:val="22"/>
          <w:szCs w:val="22"/>
        </w:rPr>
        <w:t xml:space="preserve"> </w:t>
      </w:r>
      <w:r w:rsidRPr="006B2FF0">
        <w:rPr>
          <w:rFonts w:asciiTheme="minorHAnsi" w:hAnsiTheme="minorHAnsi" w:cstheme="minorHAnsi"/>
          <w:sz w:val="22"/>
          <w:szCs w:val="22"/>
        </w:rPr>
        <w:t>O modulo Patrimônio MXM faz o controle e gerenciamento do Imobilizado, exceto Construção em Curso e Benfeitorias Curso/Construção. F</w:t>
      </w:r>
      <w:r w:rsidR="009D6ED0" w:rsidRPr="006B2FF0">
        <w:rPr>
          <w:rFonts w:asciiTheme="minorHAnsi" w:hAnsiTheme="minorHAnsi" w:cstheme="minorHAnsi"/>
          <w:sz w:val="22"/>
          <w:szCs w:val="22"/>
        </w:rPr>
        <w:t>oi efetuado a readequação das contas contábeis de Terrenos, Edificações e Benfeitorias. Estas contas antes individualizadas por unidade operacional, tiverem seus saldos transferidos respectivamente para contas contábeis unificadas, sendo: conta contábil de Terrenos em Geral, conta contábil de Edificações em Geral e conta contábil de Benfeitorias em Geral. Portanto, a partir de março, o controle por imóveis e suas respectivas depreciações acumuladas, passa a ser extraído do módulo Patrimônio no MXM, o qual integra com o módulo Contabilidade no MXM.</w:t>
      </w:r>
    </w:p>
    <w:p w14:paraId="00DA948F" w14:textId="77777777" w:rsidR="009D6ED0" w:rsidRPr="006B2FF0" w:rsidRDefault="009D6ED0" w:rsidP="00A07622">
      <w:pPr>
        <w:autoSpaceDE w:val="0"/>
        <w:autoSpaceDN w:val="0"/>
        <w:adjustRightInd w:val="0"/>
        <w:spacing w:line="276" w:lineRule="auto"/>
        <w:jc w:val="both"/>
        <w:rPr>
          <w:rFonts w:asciiTheme="minorHAnsi" w:hAnsiTheme="minorHAnsi" w:cstheme="minorHAnsi"/>
          <w:sz w:val="16"/>
          <w:szCs w:val="16"/>
        </w:rPr>
      </w:pPr>
    </w:p>
    <w:p w14:paraId="0493955C" w14:textId="6DF9E92A" w:rsidR="008731FF" w:rsidRPr="006B2FF0" w:rsidRDefault="008731FF" w:rsidP="008731FF">
      <w:pPr>
        <w:pStyle w:val="PargrafodaLista"/>
        <w:numPr>
          <w:ilvl w:val="0"/>
          <w:numId w:val="46"/>
        </w:num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Em outubro de 2023, foi realizado a aquisição do imóvel referente a unidade Sesc Lavras, sendo R$ 1.323.560,00 de Terreno e R$ 5.314.280,38 de Edificações, imóvel esse que se encontrava locado pelo Sesc Minas (contrato de locação nº MG-2018-LOCA-001), conforme Resolução do Conselho Regional do Sesc em Minas nº 030 de 04/09/2023 e Deliberação do Conselho Nacional do Sesc nº 51/2023, datada de 19/09/2023. Diante a aquisição do Imóvel, em paralelo, foi realizado também, o registro de baixa contábil da conta Benfeitoria e do saldo da conta Amortização de Sesc Lavras.</w:t>
      </w:r>
    </w:p>
    <w:p w14:paraId="34308E97" w14:textId="77777777" w:rsidR="008731FF" w:rsidRPr="006B2FF0" w:rsidRDefault="008731FF" w:rsidP="00A07622">
      <w:pPr>
        <w:autoSpaceDE w:val="0"/>
        <w:autoSpaceDN w:val="0"/>
        <w:adjustRightInd w:val="0"/>
        <w:spacing w:line="276" w:lineRule="auto"/>
        <w:jc w:val="both"/>
        <w:rPr>
          <w:rFonts w:asciiTheme="minorHAnsi" w:hAnsiTheme="minorHAnsi" w:cstheme="minorHAnsi"/>
          <w:sz w:val="22"/>
          <w:szCs w:val="22"/>
        </w:rPr>
      </w:pPr>
    </w:p>
    <w:p w14:paraId="19D30C1C" w14:textId="77777777" w:rsidR="00EF1C2A" w:rsidRPr="006B2FF0" w:rsidRDefault="00EF1C2A" w:rsidP="00A07622">
      <w:pPr>
        <w:autoSpaceDE w:val="0"/>
        <w:autoSpaceDN w:val="0"/>
        <w:adjustRightInd w:val="0"/>
        <w:spacing w:line="276" w:lineRule="auto"/>
        <w:jc w:val="both"/>
        <w:rPr>
          <w:rFonts w:asciiTheme="minorHAnsi" w:hAnsiTheme="minorHAnsi" w:cstheme="minorHAnsi"/>
          <w:sz w:val="22"/>
          <w:szCs w:val="22"/>
        </w:rPr>
      </w:pPr>
    </w:p>
    <w:p w14:paraId="7E685AB3" w14:textId="0E9E2114" w:rsidR="00544404" w:rsidRPr="006B2FF0" w:rsidRDefault="008B6752" w:rsidP="00A07622">
      <w:pPr>
        <w:pStyle w:val="PargrafodaLista"/>
        <w:widowControl w:val="0"/>
        <w:numPr>
          <w:ilvl w:val="2"/>
          <w:numId w:val="43"/>
        </w:numPr>
        <w:tabs>
          <w:tab w:val="left" w:pos="709"/>
        </w:tabs>
        <w:spacing w:line="276" w:lineRule="auto"/>
        <w:jc w:val="both"/>
        <w:rPr>
          <w:rFonts w:asciiTheme="minorHAnsi" w:hAnsiTheme="minorHAnsi" w:cstheme="minorHAnsi"/>
          <w:b/>
          <w:sz w:val="22"/>
          <w:szCs w:val="22"/>
        </w:rPr>
      </w:pPr>
      <w:r w:rsidRPr="006B2FF0">
        <w:rPr>
          <w:rFonts w:asciiTheme="minorHAnsi" w:hAnsiTheme="minorHAnsi" w:cstheme="minorHAnsi"/>
          <w:b/>
          <w:sz w:val="22"/>
          <w:szCs w:val="22"/>
        </w:rPr>
        <w:t>DEPRECIAÇÃO, AMORTIZAÇÃO E EXAUSTÃO</w:t>
      </w:r>
    </w:p>
    <w:p w14:paraId="0FC5CEB8" w14:textId="32983353" w:rsidR="00A73972" w:rsidRPr="006B2FF0" w:rsidRDefault="00A73972" w:rsidP="00A07622">
      <w:pPr>
        <w:pStyle w:val="PargrafodaLista"/>
        <w:spacing w:line="276" w:lineRule="auto"/>
        <w:ind w:left="284"/>
        <w:jc w:val="both"/>
        <w:rPr>
          <w:rFonts w:asciiTheme="minorHAnsi" w:hAnsiTheme="minorHAnsi" w:cstheme="minorHAnsi"/>
          <w:b/>
          <w:sz w:val="16"/>
          <w:szCs w:val="16"/>
        </w:rPr>
      </w:pPr>
    </w:p>
    <w:p w14:paraId="2DAF6FD4" w14:textId="77777777" w:rsidR="00EF1C2A" w:rsidRPr="006B2FF0" w:rsidRDefault="00EF1C2A"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Itens do ativo imobilizado são depreciados pelo método linear baseado no custo de aquisição para bens móveis, e para os bens imóveis, conforme vida útil remanescentes estabelecidos nos laudos de reavaliação. São depreciados a partir da data em que são instalados e estão disponíveis para uso, ou em caso de ativos construídos internamente, do dia em que a construção é finalizada e o ativo está disponível para utilização.</w:t>
      </w:r>
    </w:p>
    <w:p w14:paraId="3E61D695" w14:textId="77777777" w:rsidR="00EF1C2A" w:rsidRPr="006B2FF0" w:rsidRDefault="00EF1C2A" w:rsidP="00A07622">
      <w:pPr>
        <w:autoSpaceDE w:val="0"/>
        <w:autoSpaceDN w:val="0"/>
        <w:adjustRightInd w:val="0"/>
        <w:spacing w:line="276" w:lineRule="auto"/>
        <w:jc w:val="both"/>
        <w:rPr>
          <w:rFonts w:asciiTheme="minorHAnsi" w:hAnsiTheme="minorHAnsi" w:cstheme="minorHAnsi"/>
          <w:sz w:val="22"/>
          <w:szCs w:val="22"/>
        </w:rPr>
      </w:pPr>
    </w:p>
    <w:p w14:paraId="4A71DF4E" w14:textId="37A878F0" w:rsidR="00EF1C2A" w:rsidRPr="006B2FF0" w:rsidRDefault="00EF1C2A"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As amortizações aplicam-se para os investimentos – Benfeitorias em imóveis de terceiros, que se encontram em poder d</w:t>
      </w:r>
      <w:r w:rsidR="00465E93" w:rsidRPr="006B2FF0">
        <w:rPr>
          <w:rFonts w:asciiTheme="minorHAnsi" w:hAnsiTheme="minorHAnsi" w:cstheme="minorHAnsi"/>
          <w:sz w:val="22"/>
          <w:szCs w:val="22"/>
        </w:rPr>
        <w:t>a</w:t>
      </w:r>
      <w:r w:rsidRPr="006B2FF0">
        <w:rPr>
          <w:rFonts w:asciiTheme="minorHAnsi" w:hAnsiTheme="minorHAnsi" w:cstheme="minorHAnsi"/>
          <w:sz w:val="22"/>
          <w:szCs w:val="22"/>
        </w:rPr>
        <w:t xml:space="preserve"> Instituição por meio de contratos.</w:t>
      </w:r>
    </w:p>
    <w:p w14:paraId="0D9090A0" w14:textId="77777777" w:rsidR="00EF1C2A" w:rsidRPr="006B2FF0" w:rsidRDefault="00EF1C2A" w:rsidP="00A07622">
      <w:pPr>
        <w:autoSpaceDE w:val="0"/>
        <w:autoSpaceDN w:val="0"/>
        <w:adjustRightInd w:val="0"/>
        <w:spacing w:line="276" w:lineRule="auto"/>
        <w:jc w:val="both"/>
        <w:rPr>
          <w:rFonts w:asciiTheme="minorHAnsi" w:hAnsiTheme="minorHAnsi" w:cstheme="minorHAnsi"/>
          <w:sz w:val="22"/>
          <w:szCs w:val="22"/>
        </w:rPr>
      </w:pPr>
    </w:p>
    <w:p w14:paraId="7E090311" w14:textId="77777777" w:rsidR="00EF1C2A" w:rsidRPr="006B2FF0" w:rsidRDefault="00EF1C2A"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As taxas de depreciação e amortização, e as vidas úteis estimadas, são regulamentadas conforme o Codeco 2023, aprovado pela Resolução n° 1540/2022 de 07/12/2022.</w:t>
      </w:r>
    </w:p>
    <w:p w14:paraId="3AC7A52D" w14:textId="77777777" w:rsidR="00EF1C2A" w:rsidRPr="006B2FF0" w:rsidRDefault="00EF1C2A" w:rsidP="00A07622">
      <w:pPr>
        <w:autoSpaceDE w:val="0"/>
        <w:autoSpaceDN w:val="0"/>
        <w:adjustRightInd w:val="0"/>
        <w:spacing w:line="276" w:lineRule="auto"/>
        <w:jc w:val="both"/>
        <w:rPr>
          <w:rFonts w:asciiTheme="minorHAnsi" w:hAnsiTheme="minorHAnsi" w:cstheme="minorHAnsi"/>
          <w:sz w:val="22"/>
          <w:szCs w:val="22"/>
        </w:rPr>
      </w:pPr>
    </w:p>
    <w:p w14:paraId="18188EE2" w14:textId="77777777" w:rsidR="00EF1C2A" w:rsidRPr="006B2FF0" w:rsidRDefault="00EF1C2A"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No mês, o valor depreciado/amortizado, apresentou-se conforme abaixo:</w:t>
      </w:r>
    </w:p>
    <w:p w14:paraId="66182340" w14:textId="77777777" w:rsidR="00EF1C2A" w:rsidRDefault="00EF1C2A" w:rsidP="00A07622">
      <w:pPr>
        <w:autoSpaceDE w:val="0"/>
        <w:autoSpaceDN w:val="0"/>
        <w:adjustRightInd w:val="0"/>
        <w:spacing w:line="276" w:lineRule="auto"/>
        <w:jc w:val="both"/>
        <w:rPr>
          <w:rFonts w:asciiTheme="minorHAnsi" w:hAnsiTheme="minorHAnsi" w:cstheme="minorHAnsi"/>
          <w:sz w:val="22"/>
          <w:szCs w:val="22"/>
        </w:rPr>
      </w:pPr>
    </w:p>
    <w:p w14:paraId="31E70001" w14:textId="77777777" w:rsidR="00065EE0" w:rsidRPr="006B2FF0" w:rsidRDefault="00065EE0" w:rsidP="00A07622">
      <w:pPr>
        <w:autoSpaceDE w:val="0"/>
        <w:autoSpaceDN w:val="0"/>
        <w:adjustRightInd w:val="0"/>
        <w:spacing w:line="276" w:lineRule="auto"/>
        <w:jc w:val="both"/>
        <w:rPr>
          <w:rFonts w:asciiTheme="minorHAnsi" w:hAnsiTheme="minorHAnsi" w:cstheme="minorHAnsi"/>
          <w:sz w:val="22"/>
          <w:szCs w:val="22"/>
        </w:rPr>
      </w:pPr>
    </w:p>
    <w:p w14:paraId="6F8C8385" w14:textId="7431E56D" w:rsidR="00EF1C2A" w:rsidRPr="006B2FF0" w:rsidRDefault="003B07C3" w:rsidP="00A07622">
      <w:pPr>
        <w:autoSpaceDE w:val="0"/>
        <w:autoSpaceDN w:val="0"/>
        <w:adjustRightInd w:val="0"/>
        <w:spacing w:line="276" w:lineRule="auto"/>
        <w:jc w:val="center"/>
        <w:rPr>
          <w:rFonts w:asciiTheme="minorHAnsi" w:hAnsiTheme="minorHAnsi" w:cstheme="minorHAnsi"/>
          <w:sz w:val="22"/>
          <w:szCs w:val="22"/>
        </w:rPr>
      </w:pPr>
      <w:r w:rsidRPr="006B2FF0">
        <w:rPr>
          <w:rFonts w:asciiTheme="minorHAnsi" w:hAnsiTheme="minorHAnsi" w:cstheme="minorHAnsi"/>
          <w:noProof/>
          <w:sz w:val="22"/>
          <w:szCs w:val="22"/>
        </w:rPr>
        <w:drawing>
          <wp:inline distT="0" distB="0" distL="0" distR="0" wp14:anchorId="63E49DE7" wp14:editId="3AD73B2A">
            <wp:extent cx="4581782" cy="1405289"/>
            <wp:effectExtent l="0" t="0" r="9525" b="4445"/>
            <wp:docPr id="100763468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94909" cy="1409315"/>
                    </a:xfrm>
                    <a:prstGeom prst="rect">
                      <a:avLst/>
                    </a:prstGeom>
                    <a:noFill/>
                    <a:ln>
                      <a:noFill/>
                    </a:ln>
                  </pic:spPr>
                </pic:pic>
              </a:graphicData>
            </a:graphic>
          </wp:inline>
        </w:drawing>
      </w:r>
    </w:p>
    <w:p w14:paraId="7C9E7BC6" w14:textId="77777777" w:rsidR="00EF1C2A" w:rsidRPr="006B2FF0" w:rsidRDefault="00EF1C2A" w:rsidP="00A07622">
      <w:pPr>
        <w:autoSpaceDE w:val="0"/>
        <w:autoSpaceDN w:val="0"/>
        <w:adjustRightInd w:val="0"/>
        <w:spacing w:line="276" w:lineRule="auto"/>
        <w:jc w:val="both"/>
        <w:rPr>
          <w:rFonts w:asciiTheme="minorHAnsi" w:hAnsiTheme="minorHAnsi" w:cstheme="minorHAnsi"/>
          <w:sz w:val="22"/>
          <w:szCs w:val="22"/>
        </w:rPr>
      </w:pPr>
    </w:p>
    <w:p w14:paraId="66FF61E0" w14:textId="77777777" w:rsidR="00EF1C2A" w:rsidRPr="006B2FF0" w:rsidRDefault="00EF1C2A"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Edificações: Considerando os processos de reavaliação dos imóveis em 2019, as taxas de depreciação variam de acordo com a vida útil remanescente nos laudos, em atendimento ao parágrafo 6º do art. 63 do Codeco.</w:t>
      </w:r>
    </w:p>
    <w:p w14:paraId="6E5AAD75" w14:textId="77777777" w:rsidR="00EF1C2A" w:rsidRPr="006B2FF0" w:rsidRDefault="00EF1C2A"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Amortização: As taxas de amortização são aplicadas conforme prazo contratuais e de acordo com o parágrafo 7º do art. 63 e art. 66 do Codeco.</w:t>
      </w:r>
    </w:p>
    <w:p w14:paraId="20C1960F" w14:textId="77777777" w:rsidR="00F646AA" w:rsidRPr="006B2FF0" w:rsidRDefault="00F646AA" w:rsidP="00A07622">
      <w:pPr>
        <w:autoSpaceDE w:val="0"/>
        <w:autoSpaceDN w:val="0"/>
        <w:adjustRightInd w:val="0"/>
        <w:spacing w:line="276" w:lineRule="auto"/>
        <w:jc w:val="both"/>
        <w:rPr>
          <w:rFonts w:asciiTheme="minorHAnsi" w:hAnsiTheme="minorHAnsi" w:cstheme="minorHAnsi"/>
          <w:sz w:val="22"/>
          <w:szCs w:val="22"/>
        </w:rPr>
      </w:pPr>
    </w:p>
    <w:p w14:paraId="34F68964" w14:textId="77777777" w:rsidR="00F646AA" w:rsidRPr="006B2FF0" w:rsidRDefault="00F646AA" w:rsidP="00A07622">
      <w:pPr>
        <w:autoSpaceDE w:val="0"/>
        <w:autoSpaceDN w:val="0"/>
        <w:adjustRightInd w:val="0"/>
        <w:spacing w:line="276" w:lineRule="auto"/>
        <w:jc w:val="both"/>
        <w:rPr>
          <w:rFonts w:asciiTheme="minorHAnsi" w:hAnsiTheme="minorHAnsi" w:cstheme="minorHAnsi"/>
          <w:sz w:val="22"/>
          <w:szCs w:val="22"/>
        </w:rPr>
      </w:pPr>
    </w:p>
    <w:p w14:paraId="65A4D28D" w14:textId="77777777" w:rsidR="00F646AA" w:rsidRPr="006B2FF0" w:rsidRDefault="00F646AA" w:rsidP="00A07622">
      <w:pPr>
        <w:autoSpaceDE w:val="0"/>
        <w:autoSpaceDN w:val="0"/>
        <w:adjustRightInd w:val="0"/>
        <w:spacing w:line="276" w:lineRule="auto"/>
        <w:jc w:val="both"/>
        <w:rPr>
          <w:rFonts w:asciiTheme="minorHAnsi" w:hAnsiTheme="minorHAnsi" w:cstheme="minorHAnsi"/>
          <w:sz w:val="22"/>
          <w:szCs w:val="22"/>
        </w:rPr>
      </w:pPr>
    </w:p>
    <w:p w14:paraId="30338596" w14:textId="0904B2C3" w:rsidR="00544404" w:rsidRPr="006B2FF0" w:rsidRDefault="00E7518E" w:rsidP="00A07622">
      <w:pPr>
        <w:pStyle w:val="PargrafodaLista"/>
        <w:numPr>
          <w:ilvl w:val="1"/>
          <w:numId w:val="43"/>
        </w:numPr>
        <w:tabs>
          <w:tab w:val="left" w:pos="284"/>
          <w:tab w:val="left" w:pos="426"/>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t xml:space="preserve"> PASSIVO E PATRIMÔNIO LÍQUIDO</w:t>
      </w:r>
    </w:p>
    <w:p w14:paraId="17A48957" w14:textId="77777777" w:rsidR="00F14529" w:rsidRPr="006B2FF0" w:rsidRDefault="00F14529" w:rsidP="00A07622">
      <w:pPr>
        <w:spacing w:line="276" w:lineRule="auto"/>
        <w:jc w:val="both"/>
        <w:rPr>
          <w:rFonts w:asciiTheme="minorHAnsi" w:hAnsiTheme="minorHAnsi" w:cstheme="minorHAnsi"/>
          <w:sz w:val="22"/>
          <w:szCs w:val="22"/>
        </w:rPr>
      </w:pPr>
    </w:p>
    <w:p w14:paraId="2899B25A" w14:textId="1F4130AB" w:rsidR="00E7518E" w:rsidRPr="006B2FF0" w:rsidRDefault="00E7518E" w:rsidP="00A07622">
      <w:pPr>
        <w:pStyle w:val="PargrafodaLista"/>
        <w:widowControl w:val="0"/>
        <w:numPr>
          <w:ilvl w:val="2"/>
          <w:numId w:val="44"/>
        </w:numPr>
        <w:tabs>
          <w:tab w:val="left" w:pos="709"/>
        </w:tabs>
        <w:spacing w:line="276" w:lineRule="auto"/>
        <w:jc w:val="both"/>
        <w:rPr>
          <w:rFonts w:asciiTheme="minorHAnsi" w:hAnsiTheme="minorHAnsi" w:cstheme="minorHAnsi"/>
          <w:b/>
          <w:sz w:val="22"/>
          <w:szCs w:val="22"/>
        </w:rPr>
      </w:pPr>
      <w:r w:rsidRPr="006B2FF0">
        <w:rPr>
          <w:rFonts w:asciiTheme="minorHAnsi" w:hAnsiTheme="minorHAnsi" w:cstheme="minorHAnsi"/>
          <w:b/>
          <w:sz w:val="22"/>
          <w:szCs w:val="22"/>
        </w:rPr>
        <w:t>OBRIGAÇÕES TRABALHISTAS, PREVIDENCIÁRIAS E ASSIST. A PAGAR A CURTO PRAZO</w:t>
      </w:r>
    </w:p>
    <w:p w14:paraId="407BF7B4" w14:textId="77777777" w:rsidR="00E7518E" w:rsidRPr="006B2FF0" w:rsidRDefault="00E7518E" w:rsidP="00A07622">
      <w:pPr>
        <w:spacing w:line="276" w:lineRule="auto"/>
        <w:jc w:val="both"/>
        <w:rPr>
          <w:rFonts w:asciiTheme="minorHAnsi" w:hAnsiTheme="minorHAnsi" w:cstheme="minorHAnsi"/>
          <w:sz w:val="22"/>
          <w:szCs w:val="22"/>
        </w:rPr>
      </w:pPr>
    </w:p>
    <w:p w14:paraId="253F7C64" w14:textId="77777777" w:rsidR="00EF1C2A" w:rsidRPr="006B2FF0" w:rsidRDefault="00EF1C2A"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Trata-se do registro do crédito dos salários líquidos dos servidores, que por alguma intercorrência ainda não receberam, inclusive rescisões contratuais de trabalho, bem como o registro de créditos por retenções e obrigações patronais oriundas da folha de pagamento. Quanto as provisões de férias, 13º salário e respectivos encargos são estimadas com base na remuneração atual dos colaboradores, conforme relatórios e arquivos gerados no sistema RM-TOTVS e contabilizados por meio de lote de importação contábil mensal com o Sistema de Gestão Administrativa – SGA (MXM).</w:t>
      </w:r>
    </w:p>
    <w:p w14:paraId="2F14DD96" w14:textId="3CD77351" w:rsidR="000E1337" w:rsidRDefault="000E1337" w:rsidP="00A07622">
      <w:pPr>
        <w:autoSpaceDE w:val="0"/>
        <w:autoSpaceDN w:val="0"/>
        <w:adjustRightInd w:val="0"/>
        <w:spacing w:line="276" w:lineRule="auto"/>
        <w:jc w:val="both"/>
        <w:rPr>
          <w:rFonts w:asciiTheme="minorHAnsi" w:hAnsiTheme="minorHAnsi" w:cstheme="minorHAnsi"/>
          <w:sz w:val="22"/>
          <w:szCs w:val="22"/>
        </w:rPr>
      </w:pPr>
    </w:p>
    <w:p w14:paraId="17B43934" w14:textId="77777777" w:rsidR="00065EE0" w:rsidRPr="006B2FF0" w:rsidRDefault="00065EE0" w:rsidP="00A07622">
      <w:pPr>
        <w:autoSpaceDE w:val="0"/>
        <w:autoSpaceDN w:val="0"/>
        <w:adjustRightInd w:val="0"/>
        <w:spacing w:line="276" w:lineRule="auto"/>
        <w:jc w:val="both"/>
        <w:rPr>
          <w:rFonts w:asciiTheme="minorHAnsi" w:hAnsiTheme="minorHAnsi" w:cstheme="minorHAnsi"/>
          <w:sz w:val="22"/>
          <w:szCs w:val="22"/>
        </w:rPr>
      </w:pPr>
    </w:p>
    <w:p w14:paraId="702E17A1" w14:textId="77777777" w:rsidR="00D2785A" w:rsidRPr="006B2FF0" w:rsidRDefault="00D2785A" w:rsidP="00A07622">
      <w:pPr>
        <w:autoSpaceDE w:val="0"/>
        <w:autoSpaceDN w:val="0"/>
        <w:adjustRightInd w:val="0"/>
        <w:spacing w:line="276" w:lineRule="auto"/>
        <w:jc w:val="both"/>
        <w:rPr>
          <w:rFonts w:asciiTheme="minorHAnsi" w:hAnsiTheme="minorHAnsi" w:cstheme="minorHAnsi"/>
          <w:sz w:val="22"/>
          <w:szCs w:val="22"/>
        </w:rPr>
      </w:pPr>
    </w:p>
    <w:p w14:paraId="73395ABF" w14:textId="77777777" w:rsidR="006B6691" w:rsidRPr="006B2FF0" w:rsidRDefault="006B6691" w:rsidP="00A07622">
      <w:pPr>
        <w:pStyle w:val="PargrafodaLista"/>
        <w:widowControl w:val="0"/>
        <w:numPr>
          <w:ilvl w:val="2"/>
          <w:numId w:val="44"/>
        </w:numPr>
        <w:tabs>
          <w:tab w:val="left" w:pos="709"/>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t>RECEITAS A APROPRIAR</w:t>
      </w:r>
    </w:p>
    <w:p w14:paraId="6C9DE056" w14:textId="77777777" w:rsidR="00EE74D7" w:rsidRPr="006B2FF0" w:rsidRDefault="00EE74D7" w:rsidP="00A07622">
      <w:pPr>
        <w:spacing w:line="276" w:lineRule="auto"/>
        <w:jc w:val="both"/>
        <w:rPr>
          <w:rFonts w:asciiTheme="minorHAnsi" w:hAnsiTheme="minorHAnsi" w:cstheme="minorHAnsi"/>
          <w:sz w:val="22"/>
          <w:szCs w:val="22"/>
        </w:rPr>
      </w:pPr>
    </w:p>
    <w:p w14:paraId="5EEF6701" w14:textId="6643BEF6" w:rsidR="00EF1C2A" w:rsidRPr="006B2FF0" w:rsidRDefault="00EF1C2A"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Conta destinada ao registro de recebimentos, por antecipação, pertencentes a períodos vindouros. A conta apresenta, principalmente, valores recebidos </w:t>
      </w:r>
      <w:r w:rsidR="00465E93" w:rsidRPr="006B2FF0">
        <w:rPr>
          <w:rFonts w:asciiTheme="minorHAnsi" w:hAnsiTheme="minorHAnsi" w:cstheme="minorHAnsi"/>
          <w:sz w:val="22"/>
          <w:szCs w:val="22"/>
        </w:rPr>
        <w:t>de clientes referente a</w:t>
      </w:r>
      <w:r w:rsidRPr="006B2FF0">
        <w:rPr>
          <w:rFonts w:asciiTheme="minorHAnsi" w:hAnsiTheme="minorHAnsi" w:cstheme="minorHAnsi"/>
          <w:sz w:val="22"/>
          <w:szCs w:val="22"/>
        </w:rPr>
        <w:t xml:space="preserve"> excursões</w:t>
      </w:r>
      <w:r w:rsidR="00465E93" w:rsidRPr="006B2FF0">
        <w:rPr>
          <w:rFonts w:asciiTheme="minorHAnsi" w:hAnsiTheme="minorHAnsi" w:cstheme="minorHAnsi"/>
          <w:sz w:val="22"/>
          <w:szCs w:val="22"/>
        </w:rPr>
        <w:t xml:space="preserve">, reservas de </w:t>
      </w:r>
      <w:r w:rsidRPr="006B2FF0">
        <w:rPr>
          <w:rFonts w:asciiTheme="minorHAnsi" w:hAnsiTheme="minorHAnsi" w:cstheme="minorHAnsi"/>
          <w:sz w:val="22"/>
          <w:szCs w:val="22"/>
        </w:rPr>
        <w:t>hospedagens</w:t>
      </w:r>
      <w:r w:rsidR="00465E93" w:rsidRPr="006B2FF0">
        <w:rPr>
          <w:rFonts w:asciiTheme="minorHAnsi" w:hAnsiTheme="minorHAnsi" w:cstheme="minorHAnsi"/>
          <w:sz w:val="22"/>
          <w:szCs w:val="22"/>
        </w:rPr>
        <w:t xml:space="preserve"> e pacotes de atividades</w:t>
      </w:r>
      <w:r w:rsidRPr="006B2FF0">
        <w:rPr>
          <w:rFonts w:asciiTheme="minorHAnsi" w:hAnsiTheme="minorHAnsi" w:cstheme="minorHAnsi"/>
          <w:sz w:val="22"/>
          <w:szCs w:val="22"/>
        </w:rPr>
        <w:t xml:space="preserve">, que serão apropriadas quando da </w:t>
      </w:r>
      <w:r w:rsidR="00465E93" w:rsidRPr="006B2FF0">
        <w:rPr>
          <w:rFonts w:asciiTheme="minorHAnsi" w:hAnsiTheme="minorHAnsi" w:cstheme="minorHAnsi"/>
          <w:sz w:val="22"/>
          <w:szCs w:val="22"/>
        </w:rPr>
        <w:t xml:space="preserve">prestação </w:t>
      </w:r>
      <w:r w:rsidRPr="006B2FF0">
        <w:rPr>
          <w:rFonts w:asciiTheme="minorHAnsi" w:hAnsiTheme="minorHAnsi" w:cstheme="minorHAnsi"/>
          <w:sz w:val="22"/>
          <w:szCs w:val="22"/>
        </w:rPr>
        <w:t>do serviço</w:t>
      </w:r>
      <w:r w:rsidR="00465E93" w:rsidRPr="006B2FF0">
        <w:rPr>
          <w:rFonts w:asciiTheme="minorHAnsi" w:hAnsiTheme="minorHAnsi" w:cstheme="minorHAnsi"/>
          <w:sz w:val="22"/>
          <w:szCs w:val="22"/>
        </w:rPr>
        <w:t xml:space="preserve"> ao cliente pelo Sesc em Minas</w:t>
      </w:r>
      <w:r w:rsidRPr="006B2FF0">
        <w:rPr>
          <w:rFonts w:asciiTheme="minorHAnsi" w:hAnsiTheme="minorHAnsi" w:cstheme="minorHAnsi"/>
          <w:sz w:val="22"/>
          <w:szCs w:val="22"/>
        </w:rPr>
        <w:t>.</w:t>
      </w:r>
    </w:p>
    <w:p w14:paraId="724AD7CE" w14:textId="77777777" w:rsidR="00465E93" w:rsidRPr="006B2FF0" w:rsidRDefault="00465E93" w:rsidP="00A07622">
      <w:pPr>
        <w:spacing w:line="276" w:lineRule="auto"/>
        <w:jc w:val="both"/>
        <w:rPr>
          <w:rFonts w:asciiTheme="minorHAnsi" w:hAnsiTheme="minorHAnsi" w:cstheme="minorHAnsi"/>
          <w:sz w:val="22"/>
          <w:szCs w:val="22"/>
        </w:rPr>
      </w:pPr>
    </w:p>
    <w:p w14:paraId="2FED10AB" w14:textId="36C9B690" w:rsidR="00465E93" w:rsidRPr="006B2FF0" w:rsidRDefault="00465E93" w:rsidP="009E4F39">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No exercício, a conta Receitas a Apropriar finalizou com saldo de R$</w:t>
      </w:r>
      <w:r w:rsidR="009E4F39" w:rsidRPr="006B2FF0">
        <w:rPr>
          <w:rFonts w:asciiTheme="minorHAnsi" w:hAnsiTheme="minorHAnsi" w:cstheme="minorHAnsi"/>
          <w:sz w:val="22"/>
          <w:szCs w:val="22"/>
        </w:rPr>
        <w:t xml:space="preserve"> 7.504.362,99.</w:t>
      </w:r>
    </w:p>
    <w:p w14:paraId="61D89759" w14:textId="77777777" w:rsidR="00465E93" w:rsidRDefault="00465E93" w:rsidP="00A07622">
      <w:pPr>
        <w:spacing w:line="276" w:lineRule="auto"/>
        <w:jc w:val="both"/>
        <w:rPr>
          <w:rFonts w:asciiTheme="minorHAnsi" w:hAnsiTheme="minorHAnsi" w:cstheme="minorHAnsi"/>
          <w:sz w:val="22"/>
          <w:szCs w:val="22"/>
        </w:rPr>
      </w:pPr>
    </w:p>
    <w:p w14:paraId="16C215D7" w14:textId="77777777" w:rsidR="00065EE0" w:rsidRDefault="00065EE0" w:rsidP="00A07622">
      <w:pPr>
        <w:spacing w:line="276" w:lineRule="auto"/>
        <w:jc w:val="both"/>
        <w:rPr>
          <w:rFonts w:asciiTheme="minorHAnsi" w:hAnsiTheme="minorHAnsi" w:cstheme="minorHAnsi"/>
          <w:sz w:val="22"/>
          <w:szCs w:val="22"/>
        </w:rPr>
      </w:pPr>
    </w:p>
    <w:p w14:paraId="7A8A2728" w14:textId="77777777" w:rsidR="00065EE0" w:rsidRPr="006B2FF0" w:rsidRDefault="00065EE0" w:rsidP="00A07622">
      <w:pPr>
        <w:spacing w:line="276" w:lineRule="auto"/>
        <w:jc w:val="both"/>
        <w:rPr>
          <w:rFonts w:asciiTheme="minorHAnsi" w:hAnsiTheme="minorHAnsi" w:cstheme="minorHAnsi"/>
          <w:sz w:val="22"/>
          <w:szCs w:val="22"/>
        </w:rPr>
      </w:pPr>
    </w:p>
    <w:p w14:paraId="68A58745" w14:textId="77777777" w:rsidR="00EF1C2A" w:rsidRPr="006B2FF0" w:rsidRDefault="00EF1C2A" w:rsidP="00A07622">
      <w:pPr>
        <w:spacing w:line="276" w:lineRule="auto"/>
        <w:jc w:val="both"/>
        <w:rPr>
          <w:rFonts w:asciiTheme="minorHAnsi" w:hAnsiTheme="minorHAnsi" w:cstheme="minorHAnsi"/>
          <w:sz w:val="22"/>
          <w:szCs w:val="22"/>
        </w:rPr>
      </w:pPr>
    </w:p>
    <w:p w14:paraId="5FFE7CC7" w14:textId="77777777" w:rsidR="00EF1C2A" w:rsidRPr="006B2FF0" w:rsidRDefault="00EF1C2A" w:rsidP="00A07622">
      <w:pPr>
        <w:pStyle w:val="PargrafodaLista"/>
        <w:widowControl w:val="0"/>
        <w:numPr>
          <w:ilvl w:val="2"/>
          <w:numId w:val="44"/>
        </w:numPr>
        <w:tabs>
          <w:tab w:val="left" w:pos="709"/>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lastRenderedPageBreak/>
        <w:t xml:space="preserve">PROVISÕES </w:t>
      </w:r>
    </w:p>
    <w:p w14:paraId="4105CA1D" w14:textId="77777777" w:rsidR="00EF1C2A" w:rsidRPr="006B2FF0" w:rsidRDefault="00EF1C2A" w:rsidP="00A07622">
      <w:pPr>
        <w:autoSpaceDE w:val="0"/>
        <w:autoSpaceDN w:val="0"/>
        <w:adjustRightInd w:val="0"/>
        <w:spacing w:line="276" w:lineRule="auto"/>
        <w:jc w:val="both"/>
        <w:rPr>
          <w:rFonts w:asciiTheme="minorHAnsi" w:hAnsiTheme="minorHAnsi" w:cstheme="minorHAnsi"/>
          <w:sz w:val="22"/>
          <w:szCs w:val="22"/>
        </w:rPr>
      </w:pPr>
    </w:p>
    <w:p w14:paraId="1627A2FD" w14:textId="77777777" w:rsidR="00EF1C2A" w:rsidRPr="006B2FF0" w:rsidRDefault="00EF1C2A"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O reconhecimento, a mensuração e a divulgação das provisões das contingências ativas e das contingências passivas, são efetuadas de acordo com os critérios definidos no Pronunciamento Técnico CPC 25 R1 e consideram as premissas definidas pela Administração da Instituição.</w:t>
      </w:r>
    </w:p>
    <w:p w14:paraId="09A47F55" w14:textId="77777777" w:rsidR="00EF1C2A" w:rsidRPr="006B2FF0" w:rsidRDefault="00EF1C2A" w:rsidP="00A07622">
      <w:pPr>
        <w:spacing w:line="276" w:lineRule="auto"/>
        <w:jc w:val="both"/>
        <w:rPr>
          <w:rFonts w:asciiTheme="minorHAnsi" w:hAnsiTheme="minorHAnsi" w:cstheme="minorHAnsi"/>
          <w:sz w:val="22"/>
          <w:szCs w:val="22"/>
        </w:rPr>
      </w:pPr>
    </w:p>
    <w:p w14:paraId="06B594EF" w14:textId="77777777" w:rsidR="00EF1C2A" w:rsidRPr="006B2FF0" w:rsidRDefault="00EF1C2A"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As provisões por acordo ou sentença, decorrentes de demandas trabalhistas ou judiciais, classificados como Perda Provável, são registradas conforme planilha, Relatório de Provisionamento Financeiro, sob controle da Assessoria Jurídica.</w:t>
      </w:r>
    </w:p>
    <w:p w14:paraId="7F1F3903" w14:textId="77777777" w:rsidR="00EF1C2A" w:rsidRPr="006B2FF0" w:rsidRDefault="00EF1C2A" w:rsidP="00A07622">
      <w:pPr>
        <w:spacing w:line="276" w:lineRule="auto"/>
        <w:jc w:val="both"/>
        <w:rPr>
          <w:rFonts w:asciiTheme="minorHAnsi" w:hAnsiTheme="minorHAnsi" w:cstheme="minorHAnsi"/>
          <w:sz w:val="22"/>
          <w:szCs w:val="22"/>
        </w:rPr>
      </w:pPr>
    </w:p>
    <w:p w14:paraId="6BDB1E06" w14:textId="54092DAC" w:rsidR="00EF1C2A" w:rsidRPr="006B2FF0" w:rsidRDefault="00EF1C2A"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 No mês, a conta contábil Provisões a Longo prazo apresenta um saldo de R$ </w:t>
      </w:r>
      <w:r w:rsidR="00BE4C05" w:rsidRPr="006B2FF0">
        <w:rPr>
          <w:rFonts w:asciiTheme="minorHAnsi" w:hAnsiTheme="minorHAnsi" w:cstheme="minorHAnsi"/>
          <w:sz w:val="22"/>
          <w:szCs w:val="22"/>
        </w:rPr>
        <w:t>2.100.193,68</w:t>
      </w:r>
      <w:r w:rsidRPr="006B2FF0">
        <w:rPr>
          <w:rFonts w:asciiTheme="minorHAnsi" w:hAnsiTheme="minorHAnsi" w:cstheme="minorHAnsi"/>
          <w:sz w:val="22"/>
          <w:szCs w:val="22"/>
        </w:rPr>
        <w:t>.</w:t>
      </w:r>
    </w:p>
    <w:p w14:paraId="501BC8C9" w14:textId="77777777" w:rsidR="00EF1C2A" w:rsidRPr="006B2FF0" w:rsidRDefault="00EF1C2A" w:rsidP="00A07622">
      <w:pPr>
        <w:spacing w:line="276" w:lineRule="auto"/>
        <w:jc w:val="both"/>
        <w:rPr>
          <w:rFonts w:asciiTheme="minorHAnsi" w:hAnsiTheme="minorHAnsi" w:cstheme="minorHAnsi"/>
          <w:sz w:val="22"/>
          <w:szCs w:val="22"/>
        </w:rPr>
      </w:pPr>
    </w:p>
    <w:p w14:paraId="14ABD980" w14:textId="77777777" w:rsidR="00D2785A" w:rsidRPr="006B2FF0" w:rsidRDefault="00D2785A" w:rsidP="00A07622">
      <w:pPr>
        <w:spacing w:line="276" w:lineRule="auto"/>
        <w:jc w:val="both"/>
        <w:rPr>
          <w:rFonts w:asciiTheme="minorHAnsi" w:hAnsiTheme="minorHAnsi" w:cstheme="minorHAnsi"/>
          <w:sz w:val="22"/>
          <w:szCs w:val="22"/>
        </w:rPr>
      </w:pPr>
    </w:p>
    <w:p w14:paraId="29E4FEDF" w14:textId="603115BC" w:rsidR="00EE74D7" w:rsidRPr="006B2FF0" w:rsidRDefault="0072771F" w:rsidP="00A07622">
      <w:pPr>
        <w:pStyle w:val="PargrafodaLista"/>
        <w:widowControl w:val="0"/>
        <w:numPr>
          <w:ilvl w:val="2"/>
          <w:numId w:val="44"/>
        </w:numPr>
        <w:tabs>
          <w:tab w:val="left" w:pos="709"/>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t>OBRIGAÇÕES FISCAIS A LONGO PRAZO</w:t>
      </w:r>
    </w:p>
    <w:p w14:paraId="2E590A22" w14:textId="28E69697" w:rsidR="0072771F" w:rsidRPr="006B2FF0" w:rsidRDefault="0072771F" w:rsidP="00A07622">
      <w:pPr>
        <w:pStyle w:val="PargrafodaLista"/>
        <w:widowControl w:val="0"/>
        <w:tabs>
          <w:tab w:val="left" w:pos="284"/>
        </w:tabs>
        <w:spacing w:line="276" w:lineRule="auto"/>
        <w:ind w:left="0"/>
        <w:jc w:val="both"/>
        <w:rPr>
          <w:rFonts w:asciiTheme="minorHAnsi" w:hAnsiTheme="minorHAnsi" w:cstheme="minorHAnsi"/>
          <w:b/>
          <w:sz w:val="16"/>
          <w:szCs w:val="16"/>
          <w:highlight w:val="yellow"/>
        </w:rPr>
      </w:pPr>
    </w:p>
    <w:p w14:paraId="2A009DA4" w14:textId="77777777" w:rsidR="00EF1C2A" w:rsidRPr="006B2FF0" w:rsidRDefault="00EF1C2A"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O Serviço Social do Comércio de Minas Gerais – Sesc em Minas é um dos patrocinadores do plano de benefícios FCEMG, administrado e executado pela SUPREV – Fundação Multipatrocinada de Suplementação Previdenciária. </w:t>
      </w:r>
    </w:p>
    <w:p w14:paraId="74AC6E2C" w14:textId="77777777" w:rsidR="00EF1C2A" w:rsidRPr="006B2FF0" w:rsidRDefault="00EF1C2A" w:rsidP="00A07622">
      <w:pPr>
        <w:spacing w:line="276" w:lineRule="auto"/>
        <w:jc w:val="both"/>
        <w:rPr>
          <w:rFonts w:asciiTheme="minorHAnsi" w:hAnsiTheme="minorHAnsi" w:cstheme="minorHAnsi"/>
          <w:sz w:val="16"/>
          <w:szCs w:val="16"/>
        </w:rPr>
      </w:pPr>
    </w:p>
    <w:p w14:paraId="160B86C6" w14:textId="77777777" w:rsidR="00EF1C2A" w:rsidRPr="006B2FF0" w:rsidRDefault="00EF1C2A"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Os custeios dos planos de benefícios são de responsabilidade da patrocinadora e dos participantes, inclusive os assistidos, e em hipótese alguma a contribuição normal da patrocinadora excede a do participante, ou seja, respeita a paridade em conformidade com a Lei Complementar nº 108, de 29 de maio de 2001. </w:t>
      </w:r>
    </w:p>
    <w:p w14:paraId="02CCCC3A" w14:textId="77777777" w:rsidR="009B7A0A" w:rsidRPr="006B2FF0" w:rsidRDefault="009B7A0A" w:rsidP="00A07622">
      <w:pPr>
        <w:spacing w:line="276" w:lineRule="auto"/>
        <w:jc w:val="both"/>
        <w:rPr>
          <w:rFonts w:asciiTheme="minorHAnsi" w:hAnsiTheme="minorHAnsi" w:cstheme="minorHAnsi"/>
          <w:sz w:val="16"/>
          <w:szCs w:val="16"/>
        </w:rPr>
      </w:pPr>
    </w:p>
    <w:p w14:paraId="0D75AD64" w14:textId="77777777" w:rsidR="00EF1C2A" w:rsidRPr="006B2FF0" w:rsidRDefault="00EF1C2A"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Conforme Convênio de Adesão firmado entre a SUPREV e as Patrocinadoras Conveniadas (FCEMG, SESC E SENAC) em 01/10/1999 e, ratificada no Termo de Responsabilidade, firmado junto à Secretaria de Previdência Complementar, as Patrocinadoras Conveniadas assumiram, de forma solidária, a responsabilidade pelo Déficit Técnico Atuarial do Plano de Complementação de Aposentadoria e Pensão – Sistema FCEMG. </w:t>
      </w:r>
    </w:p>
    <w:p w14:paraId="76897E76" w14:textId="77777777" w:rsidR="00EF1C2A" w:rsidRPr="006B2FF0" w:rsidRDefault="00EF1C2A" w:rsidP="00A07622">
      <w:pPr>
        <w:spacing w:line="276" w:lineRule="auto"/>
        <w:jc w:val="both"/>
        <w:rPr>
          <w:rFonts w:asciiTheme="minorHAnsi" w:hAnsiTheme="minorHAnsi" w:cstheme="minorHAnsi"/>
          <w:sz w:val="16"/>
          <w:szCs w:val="16"/>
        </w:rPr>
      </w:pPr>
    </w:p>
    <w:p w14:paraId="13C56A5C" w14:textId="77777777" w:rsidR="00EF1C2A" w:rsidRPr="006B2FF0" w:rsidRDefault="00EF1C2A"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Anualmente a empresa responsável pela avaliação atuarial, emite um parecer com os valores dos déficits de cada Patrocinadora dos Planos de Benefícios – Sistema FCEMG e com base na correspondência da avaliação atuarial a Instituição procede os registros pertinentes.</w:t>
      </w:r>
    </w:p>
    <w:p w14:paraId="178DF7B5" w14:textId="77777777" w:rsidR="00EF1C2A" w:rsidRPr="006B2FF0" w:rsidRDefault="00EF1C2A" w:rsidP="00A07622">
      <w:pPr>
        <w:spacing w:line="276" w:lineRule="auto"/>
        <w:jc w:val="both"/>
        <w:rPr>
          <w:rFonts w:asciiTheme="minorHAnsi" w:hAnsiTheme="minorHAnsi" w:cstheme="minorHAnsi"/>
          <w:sz w:val="16"/>
          <w:szCs w:val="16"/>
        </w:rPr>
      </w:pPr>
    </w:p>
    <w:p w14:paraId="5E0AD2A0" w14:textId="562FA5C3" w:rsidR="00EF1C2A" w:rsidRPr="006B2FF0" w:rsidRDefault="00EF1C2A"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Em janeiro foi efetuado o registro do recálculo das Contribuições Especiais, devidas ao Plano de Complementação de Aposentadoria e Pensão e ao Plano Misto de Benefícios – SUPREV, conforme valores posicionados em 30/11/2022 pelo ofício CCA-TEC 022/2023 de 12 de janeiro deste ano, emitido pela Conde Consultoria Atuarial</w:t>
      </w:r>
      <w:r w:rsidR="00186082" w:rsidRPr="006B2FF0">
        <w:rPr>
          <w:rFonts w:asciiTheme="minorHAnsi" w:hAnsiTheme="minorHAnsi" w:cstheme="minorHAnsi"/>
          <w:sz w:val="22"/>
          <w:szCs w:val="22"/>
        </w:rPr>
        <w:t>.</w:t>
      </w:r>
      <w:r w:rsidR="00D2785A" w:rsidRPr="006B2FF0">
        <w:rPr>
          <w:rFonts w:asciiTheme="minorHAnsi" w:hAnsiTheme="minorHAnsi" w:cstheme="minorHAnsi"/>
          <w:sz w:val="22"/>
          <w:szCs w:val="22"/>
        </w:rPr>
        <w:t xml:space="preserve"> </w:t>
      </w:r>
      <w:r w:rsidRPr="006B2FF0">
        <w:rPr>
          <w:rFonts w:asciiTheme="minorHAnsi" w:hAnsiTheme="minorHAnsi" w:cstheme="minorHAnsi"/>
          <w:sz w:val="22"/>
          <w:szCs w:val="22"/>
        </w:rPr>
        <w:t>Em fevereiro foi encaminhado novo Ofício pela Conde Consultoria Atuarial (CCA-TEC 105/2023 de 10 de fevereiro de 2023) contendo valores definitivos posicionados em 31/12/2022, pelo qual efetuamos o registro do recálculo das Contribuições Especiais, devidas ao Plano de Complementação de Aposentadoria e Pensão e ao Plano Misto de Benefícios – SUPREV.</w:t>
      </w:r>
    </w:p>
    <w:p w14:paraId="7FE613B4" w14:textId="77777777" w:rsidR="00BE4C05" w:rsidRPr="006B2FF0" w:rsidRDefault="00BE4C05" w:rsidP="00A07622">
      <w:pPr>
        <w:spacing w:line="276" w:lineRule="auto"/>
        <w:jc w:val="both"/>
        <w:rPr>
          <w:rFonts w:asciiTheme="minorHAnsi" w:hAnsiTheme="minorHAnsi" w:cstheme="minorHAnsi"/>
          <w:sz w:val="16"/>
          <w:szCs w:val="16"/>
        </w:rPr>
      </w:pPr>
    </w:p>
    <w:p w14:paraId="1EB988E5" w14:textId="3350253E" w:rsidR="00BE4C05" w:rsidRPr="006B2FF0" w:rsidRDefault="00BE4C05"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Em dezembro foi encaminhado ofício pela Conde Consultoria Atuarial (CCA-TEC 935/2023 de 22 de dezembro de 2023) contendo valores posicionados em 30/11/2023, pelo qual efetuamos o registro do </w:t>
      </w:r>
      <w:r w:rsidRPr="006B2FF0">
        <w:rPr>
          <w:rFonts w:asciiTheme="minorHAnsi" w:hAnsiTheme="minorHAnsi" w:cstheme="minorHAnsi"/>
          <w:sz w:val="22"/>
          <w:szCs w:val="22"/>
        </w:rPr>
        <w:lastRenderedPageBreak/>
        <w:t>recálculo das Contribuições Especiais, devidas ao Plano de Complementação de Aposentadoria e Pensão e ao Plano Misto de Benefícios – SUPREV</w:t>
      </w:r>
      <w:r w:rsidR="00186082" w:rsidRPr="006B2FF0">
        <w:rPr>
          <w:rFonts w:asciiTheme="minorHAnsi" w:hAnsiTheme="minorHAnsi" w:cstheme="minorHAnsi"/>
          <w:sz w:val="22"/>
          <w:szCs w:val="22"/>
        </w:rPr>
        <w:t xml:space="preserve"> (cópia do ofício anexo nesse balancete).</w:t>
      </w:r>
    </w:p>
    <w:p w14:paraId="603F2F0C" w14:textId="77777777" w:rsidR="00EF1C2A" w:rsidRPr="006B2FF0" w:rsidRDefault="00EF1C2A" w:rsidP="00A07622">
      <w:pPr>
        <w:spacing w:line="276" w:lineRule="auto"/>
        <w:jc w:val="both"/>
        <w:rPr>
          <w:rFonts w:asciiTheme="minorHAnsi" w:hAnsiTheme="minorHAnsi" w:cstheme="minorHAnsi"/>
          <w:sz w:val="16"/>
          <w:szCs w:val="16"/>
        </w:rPr>
      </w:pPr>
    </w:p>
    <w:p w14:paraId="72FCC0EA" w14:textId="16C511A8" w:rsidR="00EF1C2A" w:rsidRPr="006B2FF0" w:rsidRDefault="00BE4C05"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No mês</w:t>
      </w:r>
      <w:r w:rsidR="00EF1C2A" w:rsidRPr="006B2FF0">
        <w:rPr>
          <w:rFonts w:asciiTheme="minorHAnsi" w:hAnsiTheme="minorHAnsi" w:cstheme="minorHAnsi"/>
          <w:sz w:val="22"/>
          <w:szCs w:val="22"/>
        </w:rPr>
        <w:t xml:space="preserve">, a conta contábil Demais Obrigações a Longo Prazo apresenta um saldo de R$ </w:t>
      </w:r>
      <w:r w:rsidRPr="006B2FF0">
        <w:rPr>
          <w:rFonts w:asciiTheme="minorHAnsi" w:hAnsiTheme="minorHAnsi" w:cstheme="minorHAnsi"/>
          <w:sz w:val="22"/>
          <w:szCs w:val="22"/>
        </w:rPr>
        <w:t>2.210.604,75</w:t>
      </w:r>
      <w:r w:rsidR="00EF1C2A" w:rsidRPr="006B2FF0">
        <w:rPr>
          <w:rFonts w:asciiTheme="minorHAnsi" w:hAnsiTheme="minorHAnsi" w:cstheme="minorHAnsi"/>
          <w:sz w:val="22"/>
          <w:szCs w:val="22"/>
        </w:rPr>
        <w:t>.</w:t>
      </w:r>
    </w:p>
    <w:p w14:paraId="0B8FA1D9" w14:textId="77777777" w:rsidR="00B30776" w:rsidRPr="006B2FF0" w:rsidRDefault="00B30776" w:rsidP="00A07622">
      <w:pPr>
        <w:autoSpaceDE w:val="0"/>
        <w:autoSpaceDN w:val="0"/>
        <w:adjustRightInd w:val="0"/>
        <w:jc w:val="both"/>
        <w:rPr>
          <w:rFonts w:asciiTheme="minorHAnsi" w:eastAsia="Calibri" w:hAnsiTheme="minorHAnsi" w:cstheme="minorHAnsi"/>
          <w:sz w:val="22"/>
          <w:szCs w:val="22"/>
          <w:lang w:eastAsia="en-US"/>
        </w:rPr>
      </w:pPr>
    </w:p>
    <w:p w14:paraId="51DBC85F" w14:textId="77777777" w:rsidR="005A19F5" w:rsidRPr="006B2FF0" w:rsidRDefault="005A19F5" w:rsidP="00A07622">
      <w:pPr>
        <w:autoSpaceDE w:val="0"/>
        <w:autoSpaceDN w:val="0"/>
        <w:adjustRightInd w:val="0"/>
        <w:jc w:val="both"/>
        <w:rPr>
          <w:rFonts w:asciiTheme="minorHAnsi" w:eastAsia="Calibri" w:hAnsiTheme="minorHAnsi" w:cstheme="minorHAnsi"/>
          <w:sz w:val="22"/>
          <w:szCs w:val="22"/>
          <w:lang w:eastAsia="en-US"/>
        </w:rPr>
      </w:pPr>
    </w:p>
    <w:p w14:paraId="2C7746C2" w14:textId="77777777" w:rsidR="005D06FA" w:rsidRPr="006B2FF0" w:rsidRDefault="005D06FA" w:rsidP="00A07622">
      <w:pPr>
        <w:spacing w:line="276" w:lineRule="auto"/>
        <w:jc w:val="both"/>
        <w:rPr>
          <w:rFonts w:asciiTheme="minorHAnsi" w:hAnsiTheme="minorHAnsi" w:cstheme="minorHAnsi"/>
          <w:sz w:val="22"/>
          <w:szCs w:val="22"/>
        </w:rPr>
      </w:pPr>
    </w:p>
    <w:p w14:paraId="486C4093" w14:textId="025D6AE7" w:rsidR="00BB0030" w:rsidRPr="006B2FF0" w:rsidRDefault="00036B8C" w:rsidP="00A07622">
      <w:pPr>
        <w:pStyle w:val="PargrafodaLista"/>
        <w:widowControl w:val="0"/>
        <w:numPr>
          <w:ilvl w:val="2"/>
          <w:numId w:val="44"/>
        </w:numPr>
        <w:tabs>
          <w:tab w:val="left" w:pos="709"/>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t>RESERVA DE EXPANSÃO</w:t>
      </w:r>
    </w:p>
    <w:p w14:paraId="703B8533" w14:textId="77777777" w:rsidR="00036B8C" w:rsidRPr="006B2FF0" w:rsidRDefault="00036B8C" w:rsidP="00A07622">
      <w:pPr>
        <w:pStyle w:val="PargrafodaLista"/>
        <w:widowControl w:val="0"/>
        <w:tabs>
          <w:tab w:val="left" w:pos="709"/>
        </w:tabs>
        <w:spacing w:line="276" w:lineRule="auto"/>
        <w:ind w:left="0"/>
        <w:jc w:val="both"/>
        <w:rPr>
          <w:rFonts w:asciiTheme="minorHAnsi" w:hAnsiTheme="minorHAnsi" w:cstheme="minorHAnsi"/>
          <w:b/>
          <w:sz w:val="16"/>
          <w:szCs w:val="16"/>
        </w:rPr>
      </w:pPr>
    </w:p>
    <w:p w14:paraId="154240EC" w14:textId="315DAFB4" w:rsidR="00036B8C" w:rsidRPr="006B2FF0" w:rsidRDefault="00036B8C"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Trata-se de conta integrante do patrimônio líquido destinada ao registro de valores decorrentes de recursos reservados para atender a projetos de investimentos para expansão, modernização e continuidade das atividades institucionais e de projetos finalísticos.</w:t>
      </w:r>
    </w:p>
    <w:p w14:paraId="29C1558F" w14:textId="77777777" w:rsidR="00036B8C" w:rsidRPr="006B2FF0" w:rsidRDefault="00036B8C" w:rsidP="00A07622">
      <w:pPr>
        <w:spacing w:line="276" w:lineRule="auto"/>
        <w:jc w:val="both"/>
        <w:rPr>
          <w:rFonts w:asciiTheme="minorHAnsi" w:hAnsiTheme="minorHAnsi" w:cstheme="minorHAnsi"/>
          <w:sz w:val="16"/>
          <w:szCs w:val="16"/>
        </w:rPr>
      </w:pPr>
    </w:p>
    <w:p w14:paraId="4EDCA50E" w14:textId="3542367F" w:rsidR="009E4F39" w:rsidRPr="006B2FF0" w:rsidRDefault="009E4F39" w:rsidP="009E4F39">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Em cumprimento as novas orientações do DN – Departamento Nacional, conforme apresentado no Encontro de Contabilidade e Orçamento 2023, realizado no período de 30/11 a 01/12/2023 com o registro em Ata e, informado por e-mail</w:t>
      </w:r>
      <w:r w:rsidR="00BF4BCD">
        <w:rPr>
          <w:rFonts w:asciiTheme="minorHAnsi" w:hAnsiTheme="minorHAnsi" w:cstheme="minorHAnsi"/>
          <w:sz w:val="22"/>
          <w:szCs w:val="22"/>
        </w:rPr>
        <w:t xml:space="preserve"> encaminhado em 12/12/2023</w:t>
      </w:r>
      <w:r w:rsidRPr="006B2FF0">
        <w:rPr>
          <w:rFonts w:asciiTheme="minorHAnsi" w:hAnsiTheme="minorHAnsi" w:cstheme="minorHAnsi"/>
          <w:sz w:val="22"/>
          <w:szCs w:val="22"/>
        </w:rPr>
        <w:t>, sobre a criação e registro da conta Reserva de Expansão em contrapartida a conta Superávits ou Déficits de Exercícios Anteriores.</w:t>
      </w:r>
    </w:p>
    <w:p w14:paraId="01B4F2C4" w14:textId="77777777" w:rsidR="009E4F39" w:rsidRPr="006B2FF0" w:rsidRDefault="009E4F39" w:rsidP="009E4F39">
      <w:pPr>
        <w:spacing w:line="276" w:lineRule="auto"/>
        <w:jc w:val="both"/>
        <w:rPr>
          <w:rFonts w:asciiTheme="minorHAnsi" w:hAnsiTheme="minorHAnsi" w:cstheme="minorHAnsi"/>
          <w:sz w:val="16"/>
          <w:szCs w:val="16"/>
        </w:rPr>
      </w:pPr>
    </w:p>
    <w:p w14:paraId="15D1F32A" w14:textId="77777777" w:rsidR="009E4F39" w:rsidRPr="006B2FF0" w:rsidRDefault="009E4F39" w:rsidP="009E4F39">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Procedemos com a criação do grupo contábil “2.3.5 Reserva de Expansão”, conta integrante do Patrimônio Líquido destinada ao registro de recursos reservados para atender a projetos de investimentos para expansão.</w:t>
      </w:r>
    </w:p>
    <w:p w14:paraId="326A6150" w14:textId="77777777" w:rsidR="009E4F39" w:rsidRPr="006B2FF0" w:rsidRDefault="009E4F39" w:rsidP="009E4F39">
      <w:pPr>
        <w:spacing w:line="276" w:lineRule="auto"/>
        <w:jc w:val="both"/>
        <w:rPr>
          <w:rFonts w:asciiTheme="minorHAnsi" w:hAnsiTheme="minorHAnsi" w:cstheme="minorHAnsi"/>
          <w:sz w:val="16"/>
          <w:szCs w:val="16"/>
        </w:rPr>
      </w:pPr>
    </w:p>
    <w:p w14:paraId="3623F661" w14:textId="77777777" w:rsidR="009E4F39" w:rsidRPr="006B2FF0" w:rsidRDefault="009E4F39" w:rsidP="009E4F39">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Com base na planilha de Obra/reforma Projetos futuros da Engenharia, qual vem sendo registrado em conta Vinculada desde julho-2023, no mês de dezembro, conforme orientação do DN, a Contabilidade procedeu a implantação do saldo da Reserva de Expansão, que consistiu em uma transferência no montante de R$ 373.670.147,76 da contábil “2.3.7.1.1 Superávits ou Déficits de Exercícios Anteriores” para a conta “2.3.5.1.1 Reserva de Expansão”, evidenciando os recursos para a expansão das atividades da instituição, que tenham vínculos a uma finalidade específica como projetos de investimentos, modernização e continuidade das atividades institucionais e de projetos finalísticos do Sesc.</w:t>
      </w:r>
    </w:p>
    <w:p w14:paraId="1CAFC98C" w14:textId="77777777" w:rsidR="009E4F39" w:rsidRPr="006B2FF0" w:rsidRDefault="009E4F39" w:rsidP="009E4F39">
      <w:pPr>
        <w:spacing w:line="276" w:lineRule="auto"/>
        <w:jc w:val="both"/>
        <w:rPr>
          <w:rFonts w:asciiTheme="minorHAnsi" w:hAnsiTheme="minorHAnsi" w:cstheme="minorHAnsi"/>
          <w:sz w:val="16"/>
          <w:szCs w:val="16"/>
        </w:rPr>
      </w:pPr>
    </w:p>
    <w:p w14:paraId="6A5B62AD" w14:textId="1ED3BF53" w:rsidR="00A07622" w:rsidRPr="006B2FF0" w:rsidRDefault="009E4F39" w:rsidP="009E4F39">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Informamos que, o saldo registrado na conta “2.3.5.1.1 Reserva de Expansão” está de acordo com o saldo da conta “1.1.3.5.1 Conta Vinculada Projetos/construções Reserva de Expansão”.   </w:t>
      </w:r>
    </w:p>
    <w:p w14:paraId="674F8E19" w14:textId="77777777" w:rsidR="009E4F39" w:rsidRPr="006B2FF0" w:rsidRDefault="009E4F39" w:rsidP="009E4F39">
      <w:pPr>
        <w:spacing w:line="276" w:lineRule="auto"/>
        <w:jc w:val="both"/>
        <w:rPr>
          <w:rFonts w:asciiTheme="minorHAnsi" w:hAnsiTheme="minorHAnsi" w:cstheme="minorHAnsi"/>
          <w:sz w:val="22"/>
          <w:szCs w:val="22"/>
        </w:rPr>
      </w:pPr>
    </w:p>
    <w:p w14:paraId="78FC0EC9" w14:textId="74368363" w:rsidR="00036B8C" w:rsidRPr="006B2FF0" w:rsidRDefault="00036B8C"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A conta contábil Reserva de Expansão, encerrou o exercício com saldo de R$ 373.670.147,76.</w:t>
      </w:r>
    </w:p>
    <w:p w14:paraId="4A467733" w14:textId="77777777" w:rsidR="00036B8C" w:rsidRPr="006B2FF0" w:rsidRDefault="00036B8C" w:rsidP="00A07622">
      <w:pPr>
        <w:pStyle w:val="PargrafodaLista"/>
        <w:widowControl w:val="0"/>
        <w:tabs>
          <w:tab w:val="left" w:pos="709"/>
        </w:tabs>
        <w:spacing w:line="276" w:lineRule="auto"/>
        <w:ind w:left="0"/>
        <w:jc w:val="both"/>
        <w:rPr>
          <w:rFonts w:asciiTheme="minorHAnsi" w:hAnsiTheme="minorHAnsi" w:cstheme="minorHAnsi"/>
          <w:b/>
          <w:sz w:val="22"/>
          <w:szCs w:val="22"/>
        </w:rPr>
      </w:pPr>
    </w:p>
    <w:p w14:paraId="098CEABA" w14:textId="77777777" w:rsidR="005A19F5" w:rsidRPr="006B2FF0" w:rsidRDefault="005A19F5" w:rsidP="00A07622">
      <w:pPr>
        <w:pStyle w:val="PargrafodaLista"/>
        <w:widowControl w:val="0"/>
        <w:tabs>
          <w:tab w:val="left" w:pos="709"/>
        </w:tabs>
        <w:spacing w:line="276" w:lineRule="auto"/>
        <w:ind w:left="0"/>
        <w:jc w:val="both"/>
        <w:rPr>
          <w:rFonts w:asciiTheme="minorHAnsi" w:hAnsiTheme="minorHAnsi" w:cstheme="minorHAnsi"/>
          <w:b/>
          <w:sz w:val="22"/>
          <w:szCs w:val="22"/>
        </w:rPr>
      </w:pPr>
    </w:p>
    <w:p w14:paraId="1E1A927D" w14:textId="77777777" w:rsidR="005A19F5" w:rsidRPr="006B2FF0" w:rsidRDefault="005A19F5" w:rsidP="00A07622">
      <w:pPr>
        <w:pStyle w:val="PargrafodaLista"/>
        <w:widowControl w:val="0"/>
        <w:tabs>
          <w:tab w:val="left" w:pos="709"/>
        </w:tabs>
        <w:spacing w:line="276" w:lineRule="auto"/>
        <w:ind w:left="0"/>
        <w:jc w:val="both"/>
        <w:rPr>
          <w:rFonts w:asciiTheme="minorHAnsi" w:hAnsiTheme="minorHAnsi" w:cstheme="minorHAnsi"/>
          <w:b/>
          <w:sz w:val="22"/>
          <w:szCs w:val="22"/>
        </w:rPr>
      </w:pPr>
    </w:p>
    <w:p w14:paraId="1C3D7FD5" w14:textId="77777777" w:rsidR="00036B8C" w:rsidRPr="006B2FF0" w:rsidRDefault="00036B8C" w:rsidP="00A07622">
      <w:pPr>
        <w:pStyle w:val="PargrafodaLista"/>
        <w:widowControl w:val="0"/>
        <w:numPr>
          <w:ilvl w:val="2"/>
          <w:numId w:val="44"/>
        </w:numPr>
        <w:tabs>
          <w:tab w:val="left" w:pos="709"/>
        </w:tabs>
        <w:spacing w:line="276" w:lineRule="auto"/>
        <w:ind w:left="0" w:firstLine="0"/>
        <w:jc w:val="both"/>
        <w:rPr>
          <w:rFonts w:asciiTheme="minorHAnsi" w:hAnsiTheme="minorHAnsi" w:cstheme="minorHAnsi"/>
          <w:b/>
          <w:sz w:val="22"/>
          <w:szCs w:val="22"/>
        </w:rPr>
      </w:pPr>
      <w:r w:rsidRPr="006B2FF0">
        <w:rPr>
          <w:rFonts w:asciiTheme="minorHAnsi" w:hAnsiTheme="minorHAnsi" w:cstheme="minorHAnsi"/>
          <w:b/>
          <w:sz w:val="22"/>
          <w:szCs w:val="22"/>
        </w:rPr>
        <w:t>AJUSTE DE EXERCÍCIOS ANTERIORES</w:t>
      </w:r>
    </w:p>
    <w:p w14:paraId="31D35FAD" w14:textId="77777777" w:rsidR="00BB0030" w:rsidRPr="006B2FF0" w:rsidRDefault="00BB0030" w:rsidP="00A07622">
      <w:pPr>
        <w:pStyle w:val="PargrafodaLista"/>
        <w:widowControl w:val="0"/>
        <w:tabs>
          <w:tab w:val="left" w:pos="709"/>
        </w:tabs>
        <w:spacing w:line="276" w:lineRule="auto"/>
        <w:ind w:left="0"/>
        <w:jc w:val="both"/>
        <w:rPr>
          <w:rFonts w:asciiTheme="minorHAnsi" w:hAnsiTheme="minorHAnsi" w:cstheme="minorHAnsi"/>
          <w:b/>
          <w:sz w:val="16"/>
          <w:szCs w:val="16"/>
        </w:rPr>
      </w:pPr>
    </w:p>
    <w:p w14:paraId="01470A1A" w14:textId="77777777" w:rsidR="00EF1C2A" w:rsidRPr="006B2FF0" w:rsidRDefault="00EF1C2A"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Trata-se de conta integrante do patrimônio líquido destinada ao registro de valores decorrentes de omissões e erros de registros ocorridos em exercícios anteriores; de mudanças de critério contábil, que não possam ser atribuídos a fatos subsequentes e a regularização de fatos ocorridos em exercícios anteriores.</w:t>
      </w:r>
    </w:p>
    <w:p w14:paraId="1D5B2678" w14:textId="77777777" w:rsidR="00EF1C2A" w:rsidRPr="006B2FF0" w:rsidRDefault="00EF1C2A" w:rsidP="00A07622">
      <w:pPr>
        <w:spacing w:line="276" w:lineRule="auto"/>
        <w:jc w:val="both"/>
        <w:rPr>
          <w:rFonts w:asciiTheme="minorHAnsi" w:hAnsiTheme="minorHAnsi" w:cstheme="minorHAnsi"/>
          <w:sz w:val="16"/>
          <w:szCs w:val="16"/>
        </w:rPr>
      </w:pPr>
    </w:p>
    <w:p w14:paraId="4CDF84B6" w14:textId="522D2BDF" w:rsidR="00EF1C2A" w:rsidRPr="006B2FF0" w:rsidRDefault="00EF1C2A" w:rsidP="00A07622">
      <w:pPr>
        <w:spacing w:line="276" w:lineRule="auto"/>
        <w:jc w:val="both"/>
        <w:rPr>
          <w:rFonts w:asciiTheme="minorHAnsi" w:hAnsiTheme="minorHAnsi" w:cstheme="minorHAnsi"/>
          <w:sz w:val="22"/>
          <w:szCs w:val="22"/>
          <w:lang w:eastAsia="en-US"/>
        </w:rPr>
      </w:pPr>
      <w:r w:rsidRPr="006B2FF0">
        <w:rPr>
          <w:rFonts w:asciiTheme="minorHAnsi" w:hAnsiTheme="minorHAnsi" w:cstheme="minorHAnsi"/>
          <w:sz w:val="22"/>
          <w:szCs w:val="22"/>
          <w:lang w:eastAsia="en-US"/>
        </w:rPr>
        <w:t xml:space="preserve">Até o mês, a conta contábil Ajuste de Exercícios Anteriores, apresenta um saldo de </w:t>
      </w:r>
      <w:r w:rsidRPr="006B2FF0">
        <w:rPr>
          <w:rFonts w:asciiTheme="minorHAnsi" w:hAnsiTheme="minorHAnsi" w:cstheme="minorHAnsi"/>
          <w:sz w:val="22"/>
          <w:szCs w:val="22"/>
        </w:rPr>
        <w:t xml:space="preserve">R$ </w:t>
      </w:r>
      <w:r w:rsidR="00F07D09" w:rsidRPr="006B2FF0">
        <w:rPr>
          <w:rFonts w:asciiTheme="minorHAnsi" w:hAnsiTheme="minorHAnsi" w:cstheme="minorHAnsi"/>
          <w:sz w:val="22"/>
          <w:szCs w:val="22"/>
        </w:rPr>
        <w:t>38.142,43</w:t>
      </w:r>
      <w:r w:rsidRPr="006B2FF0">
        <w:rPr>
          <w:rFonts w:asciiTheme="minorHAnsi" w:hAnsiTheme="minorHAnsi" w:cstheme="minorHAnsi"/>
          <w:sz w:val="22"/>
          <w:szCs w:val="22"/>
          <w:lang w:eastAsia="en-US"/>
        </w:rPr>
        <w:t>.</w:t>
      </w:r>
    </w:p>
    <w:p w14:paraId="5752E1E1" w14:textId="30196C11" w:rsidR="00E148CA" w:rsidRPr="006B2FF0" w:rsidRDefault="00E148CA" w:rsidP="00A07622">
      <w:pPr>
        <w:spacing w:line="276" w:lineRule="auto"/>
        <w:jc w:val="both"/>
        <w:rPr>
          <w:rFonts w:asciiTheme="minorHAnsi" w:hAnsiTheme="minorHAnsi" w:cstheme="minorHAnsi"/>
          <w:sz w:val="22"/>
          <w:szCs w:val="22"/>
          <w:lang w:eastAsia="en-US"/>
        </w:rPr>
      </w:pPr>
    </w:p>
    <w:p w14:paraId="4C26DFDF" w14:textId="27D18405" w:rsidR="00EF1C2A" w:rsidRPr="006B2FF0" w:rsidRDefault="00EF1C2A" w:rsidP="00A07622">
      <w:pPr>
        <w:pStyle w:val="PargrafodaLista"/>
        <w:numPr>
          <w:ilvl w:val="2"/>
          <w:numId w:val="44"/>
        </w:numPr>
        <w:tabs>
          <w:tab w:val="left" w:pos="284"/>
          <w:tab w:val="left" w:pos="426"/>
        </w:tabs>
        <w:spacing w:line="276" w:lineRule="auto"/>
        <w:jc w:val="both"/>
        <w:rPr>
          <w:rFonts w:asciiTheme="minorHAnsi" w:hAnsiTheme="minorHAnsi" w:cstheme="minorHAnsi"/>
          <w:b/>
          <w:sz w:val="22"/>
          <w:szCs w:val="22"/>
        </w:rPr>
      </w:pPr>
      <w:r w:rsidRPr="006B2FF0">
        <w:rPr>
          <w:rFonts w:asciiTheme="minorHAnsi" w:hAnsiTheme="minorHAnsi" w:cstheme="minorHAnsi"/>
          <w:b/>
          <w:sz w:val="22"/>
          <w:szCs w:val="22"/>
        </w:rPr>
        <w:lastRenderedPageBreak/>
        <w:t xml:space="preserve">RESERVA FINANCEIRA – CONSELHO FISCAL </w:t>
      </w:r>
    </w:p>
    <w:p w14:paraId="0A673E30" w14:textId="77777777" w:rsidR="00EF1C2A" w:rsidRPr="006B2FF0" w:rsidRDefault="00EF1C2A" w:rsidP="00A07622">
      <w:pPr>
        <w:spacing w:line="276" w:lineRule="auto"/>
        <w:jc w:val="both"/>
        <w:rPr>
          <w:rFonts w:asciiTheme="minorHAnsi" w:hAnsiTheme="minorHAnsi" w:cstheme="minorHAnsi"/>
          <w:noProof/>
          <w:sz w:val="22"/>
          <w:szCs w:val="22"/>
        </w:rPr>
      </w:pPr>
    </w:p>
    <w:p w14:paraId="35C9788D" w14:textId="1118A39D" w:rsidR="00EF1C2A" w:rsidRPr="006B2FF0" w:rsidRDefault="00F07D09" w:rsidP="00A07622">
      <w:pPr>
        <w:spacing w:line="276" w:lineRule="auto"/>
        <w:jc w:val="both"/>
        <w:rPr>
          <w:rFonts w:asciiTheme="minorHAnsi" w:hAnsiTheme="minorHAnsi" w:cstheme="minorHAnsi"/>
          <w:noProof/>
          <w:sz w:val="22"/>
          <w:szCs w:val="22"/>
        </w:rPr>
      </w:pPr>
      <w:r w:rsidRPr="006B2FF0">
        <w:rPr>
          <w:rFonts w:asciiTheme="minorHAnsi" w:hAnsiTheme="minorHAnsi" w:cstheme="minorHAnsi"/>
          <w:noProof/>
          <w:sz w:val="22"/>
          <w:szCs w:val="22"/>
        </w:rPr>
        <w:drawing>
          <wp:inline distT="0" distB="0" distL="0" distR="0" wp14:anchorId="5BD4F513" wp14:editId="2741062D">
            <wp:extent cx="5850890" cy="1926590"/>
            <wp:effectExtent l="0" t="0" r="0" b="0"/>
            <wp:docPr id="1095301389"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50890" cy="1926590"/>
                    </a:xfrm>
                    <a:prstGeom prst="rect">
                      <a:avLst/>
                    </a:prstGeom>
                    <a:noFill/>
                    <a:ln>
                      <a:noFill/>
                    </a:ln>
                  </pic:spPr>
                </pic:pic>
              </a:graphicData>
            </a:graphic>
          </wp:inline>
        </w:drawing>
      </w:r>
    </w:p>
    <w:p w14:paraId="0D228D25" w14:textId="77777777" w:rsidR="00EF1C2A" w:rsidRPr="006B2FF0" w:rsidRDefault="00EF1C2A" w:rsidP="00A07622">
      <w:pPr>
        <w:spacing w:line="276" w:lineRule="auto"/>
        <w:jc w:val="both"/>
        <w:rPr>
          <w:rFonts w:asciiTheme="minorHAnsi" w:hAnsiTheme="minorHAnsi" w:cstheme="minorHAnsi"/>
          <w:noProof/>
          <w:sz w:val="22"/>
          <w:szCs w:val="22"/>
        </w:rPr>
      </w:pPr>
    </w:p>
    <w:p w14:paraId="018D88B5" w14:textId="1AB2E4F8" w:rsidR="00EF1C2A" w:rsidRPr="006B2FF0" w:rsidRDefault="00EF1C2A" w:rsidP="00A07622">
      <w:pPr>
        <w:tabs>
          <w:tab w:val="left" w:pos="284"/>
        </w:tabs>
        <w:spacing w:line="276" w:lineRule="auto"/>
        <w:jc w:val="both"/>
        <w:rPr>
          <w:rFonts w:asciiTheme="minorHAnsi" w:hAnsiTheme="minorHAnsi" w:cstheme="minorHAnsi"/>
          <w:sz w:val="22"/>
          <w:szCs w:val="22"/>
        </w:rPr>
      </w:pPr>
      <w:r w:rsidRPr="006B2FF0">
        <w:rPr>
          <w:rFonts w:asciiTheme="minorHAnsi" w:hAnsiTheme="minorHAnsi" w:cstheme="minorHAnsi"/>
          <w:noProof/>
          <w:sz w:val="22"/>
          <w:szCs w:val="22"/>
        </w:rPr>
        <w:t xml:space="preserve">A Reserva Financeira corresponde a 21 meses e </w:t>
      </w:r>
      <w:r w:rsidR="00F07D09" w:rsidRPr="006B2FF0">
        <w:rPr>
          <w:rFonts w:asciiTheme="minorHAnsi" w:hAnsiTheme="minorHAnsi" w:cstheme="minorHAnsi"/>
          <w:noProof/>
          <w:sz w:val="22"/>
          <w:szCs w:val="22"/>
        </w:rPr>
        <w:t>5</w:t>
      </w:r>
      <w:r w:rsidRPr="006B2FF0">
        <w:rPr>
          <w:rFonts w:asciiTheme="minorHAnsi" w:hAnsiTheme="minorHAnsi" w:cstheme="minorHAnsi"/>
          <w:noProof/>
          <w:sz w:val="22"/>
          <w:szCs w:val="22"/>
        </w:rPr>
        <w:t xml:space="preserve"> dias, com uma redução em </w:t>
      </w:r>
      <w:r w:rsidR="00F07D09" w:rsidRPr="006B2FF0">
        <w:rPr>
          <w:rFonts w:asciiTheme="minorHAnsi" w:hAnsiTheme="minorHAnsi" w:cstheme="minorHAnsi"/>
          <w:noProof/>
          <w:sz w:val="22"/>
          <w:szCs w:val="22"/>
        </w:rPr>
        <w:t>dezembro</w:t>
      </w:r>
      <w:r w:rsidRPr="006B2FF0">
        <w:rPr>
          <w:rFonts w:asciiTheme="minorHAnsi" w:hAnsiTheme="minorHAnsi" w:cstheme="minorHAnsi"/>
          <w:noProof/>
          <w:sz w:val="22"/>
          <w:szCs w:val="22"/>
        </w:rPr>
        <w:t>/2023 em 1</w:t>
      </w:r>
      <w:r w:rsidR="00F07D09" w:rsidRPr="006B2FF0">
        <w:rPr>
          <w:rFonts w:asciiTheme="minorHAnsi" w:hAnsiTheme="minorHAnsi" w:cstheme="minorHAnsi"/>
          <w:noProof/>
          <w:sz w:val="22"/>
          <w:szCs w:val="22"/>
        </w:rPr>
        <w:t>3</w:t>
      </w:r>
      <w:r w:rsidRPr="006B2FF0">
        <w:rPr>
          <w:rFonts w:asciiTheme="minorHAnsi" w:hAnsiTheme="minorHAnsi" w:cstheme="minorHAnsi"/>
          <w:noProof/>
          <w:sz w:val="22"/>
          <w:szCs w:val="22"/>
        </w:rPr>
        <w:t xml:space="preserve"> dia em relação ao mês anterior</w:t>
      </w:r>
      <w:r w:rsidRPr="006B2FF0">
        <w:rPr>
          <w:rFonts w:asciiTheme="minorHAnsi" w:hAnsiTheme="minorHAnsi" w:cstheme="minorHAnsi"/>
          <w:sz w:val="22"/>
          <w:szCs w:val="22"/>
        </w:rPr>
        <w:t>.</w:t>
      </w:r>
    </w:p>
    <w:p w14:paraId="2DC22713" w14:textId="77777777" w:rsidR="00EF1C2A" w:rsidRPr="006B2FF0" w:rsidRDefault="00EF1C2A" w:rsidP="00A07622">
      <w:pPr>
        <w:tabs>
          <w:tab w:val="left" w:pos="284"/>
        </w:tabs>
        <w:spacing w:line="276" w:lineRule="auto"/>
        <w:jc w:val="both"/>
        <w:rPr>
          <w:rFonts w:asciiTheme="minorHAnsi" w:hAnsiTheme="minorHAnsi" w:cstheme="minorHAnsi"/>
          <w:sz w:val="22"/>
          <w:szCs w:val="22"/>
        </w:rPr>
      </w:pPr>
    </w:p>
    <w:p w14:paraId="0C61DAE6" w14:textId="77777777" w:rsidR="00EF1C2A" w:rsidRPr="006B2FF0" w:rsidRDefault="00EF1C2A" w:rsidP="00A07622">
      <w:pPr>
        <w:tabs>
          <w:tab w:val="left" w:pos="284"/>
        </w:tabs>
        <w:spacing w:line="276" w:lineRule="auto"/>
        <w:jc w:val="both"/>
        <w:rPr>
          <w:rFonts w:asciiTheme="minorHAnsi" w:hAnsiTheme="minorHAnsi" w:cstheme="minorHAnsi"/>
          <w:sz w:val="22"/>
          <w:szCs w:val="22"/>
        </w:rPr>
      </w:pPr>
    </w:p>
    <w:p w14:paraId="19F769B2" w14:textId="77777777" w:rsidR="00F35617" w:rsidRPr="006B2FF0" w:rsidRDefault="00F35617" w:rsidP="00A07622">
      <w:pPr>
        <w:tabs>
          <w:tab w:val="left" w:pos="993"/>
        </w:tabs>
        <w:spacing w:line="276" w:lineRule="auto"/>
        <w:ind w:firstLine="131"/>
        <w:jc w:val="both"/>
        <w:rPr>
          <w:rFonts w:asciiTheme="minorHAnsi" w:hAnsiTheme="minorHAnsi" w:cstheme="minorHAnsi"/>
          <w:noProof/>
          <w:sz w:val="22"/>
          <w:szCs w:val="22"/>
        </w:rPr>
      </w:pPr>
    </w:p>
    <w:p w14:paraId="118204E2" w14:textId="6E3EB9EC" w:rsidR="006C1B16" w:rsidRPr="006B2FF0" w:rsidRDefault="00F7706F" w:rsidP="00A07622">
      <w:pPr>
        <w:pStyle w:val="PargrafodaLista"/>
        <w:numPr>
          <w:ilvl w:val="0"/>
          <w:numId w:val="44"/>
        </w:numPr>
        <w:spacing w:line="276" w:lineRule="auto"/>
        <w:ind w:left="284" w:hanging="284"/>
        <w:jc w:val="both"/>
        <w:rPr>
          <w:rFonts w:asciiTheme="minorHAnsi" w:hAnsiTheme="minorHAnsi" w:cstheme="minorHAnsi"/>
          <w:b/>
          <w:sz w:val="22"/>
          <w:szCs w:val="22"/>
        </w:rPr>
      </w:pPr>
      <w:r w:rsidRPr="006B2FF0">
        <w:rPr>
          <w:rFonts w:asciiTheme="minorHAnsi" w:hAnsiTheme="minorHAnsi" w:cstheme="minorHAnsi"/>
          <w:b/>
          <w:sz w:val="22"/>
          <w:szCs w:val="22"/>
        </w:rPr>
        <w:t>CONSIDERAÇÕES FINAIS</w:t>
      </w:r>
    </w:p>
    <w:p w14:paraId="479588B9" w14:textId="77777777" w:rsidR="00957DC9" w:rsidRPr="006B2FF0" w:rsidRDefault="00957DC9" w:rsidP="00A07622">
      <w:pPr>
        <w:spacing w:line="276" w:lineRule="auto"/>
        <w:ind w:firstLine="426"/>
        <w:jc w:val="both"/>
        <w:rPr>
          <w:rFonts w:asciiTheme="minorHAnsi" w:hAnsiTheme="minorHAnsi" w:cstheme="minorHAnsi"/>
          <w:sz w:val="22"/>
          <w:szCs w:val="22"/>
        </w:rPr>
      </w:pPr>
    </w:p>
    <w:p w14:paraId="1228EF23" w14:textId="09AE6A81" w:rsidR="007323F0" w:rsidRPr="006B2FF0" w:rsidRDefault="00957DC9"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As demonstrações</w:t>
      </w:r>
      <w:r w:rsidR="00766052" w:rsidRPr="006B2FF0">
        <w:rPr>
          <w:rFonts w:asciiTheme="minorHAnsi" w:hAnsiTheme="minorHAnsi" w:cstheme="minorHAnsi"/>
          <w:sz w:val="22"/>
          <w:szCs w:val="22"/>
        </w:rPr>
        <w:t xml:space="preserve"> </w:t>
      </w:r>
      <w:r w:rsidRPr="006B2FF0">
        <w:rPr>
          <w:rFonts w:asciiTheme="minorHAnsi" w:hAnsiTheme="minorHAnsi" w:cstheme="minorHAnsi"/>
          <w:sz w:val="22"/>
          <w:szCs w:val="22"/>
        </w:rPr>
        <w:t>representam</w:t>
      </w:r>
      <w:r w:rsidR="003D26F0" w:rsidRPr="006B2FF0">
        <w:rPr>
          <w:rFonts w:asciiTheme="minorHAnsi" w:hAnsiTheme="minorHAnsi" w:cstheme="minorHAnsi"/>
          <w:sz w:val="22"/>
          <w:szCs w:val="22"/>
        </w:rPr>
        <w:t>,</w:t>
      </w:r>
      <w:r w:rsidRPr="006B2FF0">
        <w:rPr>
          <w:rFonts w:asciiTheme="minorHAnsi" w:hAnsiTheme="minorHAnsi" w:cstheme="minorHAnsi"/>
          <w:sz w:val="22"/>
          <w:szCs w:val="22"/>
        </w:rPr>
        <w:t xml:space="preserve"> adequadamente</w:t>
      </w:r>
      <w:r w:rsidR="003D26F0" w:rsidRPr="006B2FF0">
        <w:rPr>
          <w:rFonts w:asciiTheme="minorHAnsi" w:hAnsiTheme="minorHAnsi" w:cstheme="minorHAnsi"/>
          <w:sz w:val="22"/>
          <w:szCs w:val="22"/>
        </w:rPr>
        <w:t>,</w:t>
      </w:r>
      <w:r w:rsidRPr="006B2FF0">
        <w:rPr>
          <w:rFonts w:asciiTheme="minorHAnsi" w:hAnsiTheme="minorHAnsi" w:cstheme="minorHAnsi"/>
          <w:sz w:val="22"/>
          <w:szCs w:val="22"/>
        </w:rPr>
        <w:t xml:space="preserve"> em todos os aspectos relevantes, as informações necessárias para análise da situação Econômico-Financeira e Patrimonial do </w:t>
      </w:r>
      <w:r w:rsidR="00486577" w:rsidRPr="006B2FF0">
        <w:rPr>
          <w:rFonts w:asciiTheme="minorHAnsi" w:hAnsiTheme="minorHAnsi" w:cstheme="minorHAnsi"/>
          <w:sz w:val="22"/>
          <w:szCs w:val="22"/>
        </w:rPr>
        <w:t>Sesc em Minas</w:t>
      </w:r>
      <w:r w:rsidRPr="006B2FF0">
        <w:rPr>
          <w:rFonts w:asciiTheme="minorHAnsi" w:hAnsiTheme="minorHAnsi" w:cstheme="minorHAnsi"/>
          <w:sz w:val="22"/>
          <w:szCs w:val="22"/>
        </w:rPr>
        <w:t xml:space="preserve">, em </w:t>
      </w:r>
      <w:r w:rsidR="003179B3" w:rsidRPr="006B2FF0">
        <w:rPr>
          <w:rFonts w:asciiTheme="minorHAnsi" w:hAnsiTheme="minorHAnsi" w:cstheme="minorHAnsi"/>
          <w:sz w:val="22"/>
          <w:szCs w:val="22"/>
        </w:rPr>
        <w:t>3</w:t>
      </w:r>
      <w:r w:rsidR="005D06FA" w:rsidRPr="006B2FF0">
        <w:rPr>
          <w:rFonts w:asciiTheme="minorHAnsi" w:hAnsiTheme="minorHAnsi" w:cstheme="minorHAnsi"/>
          <w:sz w:val="22"/>
          <w:szCs w:val="22"/>
        </w:rPr>
        <w:t>1</w:t>
      </w:r>
      <w:r w:rsidRPr="006B2FF0">
        <w:rPr>
          <w:rFonts w:asciiTheme="minorHAnsi" w:hAnsiTheme="minorHAnsi" w:cstheme="minorHAnsi"/>
          <w:sz w:val="22"/>
          <w:szCs w:val="22"/>
        </w:rPr>
        <w:t xml:space="preserve"> de </w:t>
      </w:r>
      <w:r w:rsidR="005D06FA" w:rsidRPr="006B2FF0">
        <w:rPr>
          <w:rFonts w:asciiTheme="minorHAnsi" w:hAnsiTheme="minorHAnsi" w:cstheme="minorHAnsi"/>
          <w:sz w:val="22"/>
          <w:szCs w:val="22"/>
        </w:rPr>
        <w:t>dezembro</w:t>
      </w:r>
      <w:r w:rsidRPr="006B2FF0">
        <w:rPr>
          <w:rFonts w:asciiTheme="minorHAnsi" w:hAnsiTheme="minorHAnsi" w:cstheme="minorHAnsi"/>
          <w:sz w:val="22"/>
          <w:szCs w:val="22"/>
        </w:rPr>
        <w:t xml:space="preserve"> de</w:t>
      </w:r>
      <w:r w:rsidR="00A72E7E" w:rsidRPr="006B2FF0">
        <w:rPr>
          <w:rFonts w:asciiTheme="minorHAnsi" w:hAnsiTheme="minorHAnsi" w:cstheme="minorHAnsi"/>
          <w:sz w:val="22"/>
          <w:szCs w:val="22"/>
        </w:rPr>
        <w:t xml:space="preserve"> </w:t>
      </w:r>
      <w:r w:rsidRPr="006B2FF0">
        <w:rPr>
          <w:rFonts w:asciiTheme="minorHAnsi" w:hAnsiTheme="minorHAnsi" w:cstheme="minorHAnsi"/>
          <w:sz w:val="22"/>
          <w:szCs w:val="22"/>
        </w:rPr>
        <w:t>20</w:t>
      </w:r>
      <w:r w:rsidR="00731673" w:rsidRPr="006B2FF0">
        <w:rPr>
          <w:rFonts w:asciiTheme="minorHAnsi" w:hAnsiTheme="minorHAnsi" w:cstheme="minorHAnsi"/>
          <w:sz w:val="22"/>
          <w:szCs w:val="22"/>
        </w:rPr>
        <w:t>2</w:t>
      </w:r>
      <w:r w:rsidR="00F07D09" w:rsidRPr="006B2FF0">
        <w:rPr>
          <w:rFonts w:asciiTheme="minorHAnsi" w:hAnsiTheme="minorHAnsi" w:cstheme="minorHAnsi"/>
          <w:sz w:val="22"/>
          <w:szCs w:val="22"/>
        </w:rPr>
        <w:t>3</w:t>
      </w:r>
      <w:r w:rsidRPr="006B2FF0">
        <w:rPr>
          <w:rFonts w:asciiTheme="minorHAnsi" w:hAnsiTheme="minorHAnsi" w:cstheme="minorHAnsi"/>
          <w:sz w:val="22"/>
          <w:szCs w:val="22"/>
        </w:rPr>
        <w:t>, estando em conformidade com a política e as diretrizes do planejamento adotadas pela Instituição.</w:t>
      </w:r>
      <w:r w:rsidR="002E3224" w:rsidRPr="006B2FF0">
        <w:rPr>
          <w:rFonts w:asciiTheme="minorHAnsi" w:hAnsiTheme="minorHAnsi" w:cstheme="minorHAnsi"/>
          <w:sz w:val="22"/>
          <w:szCs w:val="22"/>
        </w:rPr>
        <w:t xml:space="preserve"> </w:t>
      </w:r>
      <w:r w:rsidRPr="006B2FF0">
        <w:rPr>
          <w:rFonts w:asciiTheme="minorHAnsi" w:hAnsiTheme="minorHAnsi" w:cstheme="minorHAnsi"/>
          <w:sz w:val="22"/>
          <w:szCs w:val="22"/>
        </w:rPr>
        <w:t xml:space="preserve">Conforme os dados apresentados, podemos afirmar que a situação Econômico-Financeira e Patrimonial do </w:t>
      </w:r>
      <w:r w:rsidR="00486577" w:rsidRPr="006B2FF0">
        <w:rPr>
          <w:rFonts w:asciiTheme="minorHAnsi" w:hAnsiTheme="minorHAnsi" w:cstheme="minorHAnsi"/>
          <w:sz w:val="22"/>
          <w:szCs w:val="22"/>
        </w:rPr>
        <w:t>Sesc em Minas</w:t>
      </w:r>
      <w:r w:rsidRPr="006B2FF0">
        <w:rPr>
          <w:rFonts w:asciiTheme="minorHAnsi" w:hAnsiTheme="minorHAnsi" w:cstheme="minorHAnsi"/>
          <w:sz w:val="22"/>
          <w:szCs w:val="22"/>
        </w:rPr>
        <w:t xml:space="preserve"> permanece estável e sólida</w:t>
      </w:r>
      <w:r w:rsidR="007323F0" w:rsidRPr="006B2FF0">
        <w:rPr>
          <w:rFonts w:asciiTheme="minorHAnsi" w:hAnsiTheme="minorHAnsi" w:cstheme="minorHAnsi"/>
          <w:sz w:val="22"/>
          <w:szCs w:val="22"/>
        </w:rPr>
        <w:t xml:space="preserve">. </w:t>
      </w:r>
    </w:p>
    <w:p w14:paraId="4BF1608C" w14:textId="77777777" w:rsidR="000E1DAE" w:rsidRPr="006B2FF0" w:rsidRDefault="000E1DAE" w:rsidP="00A07622">
      <w:pPr>
        <w:spacing w:line="276" w:lineRule="auto"/>
        <w:jc w:val="both"/>
        <w:rPr>
          <w:rFonts w:asciiTheme="minorHAnsi" w:hAnsiTheme="minorHAnsi" w:cstheme="minorHAnsi"/>
          <w:sz w:val="22"/>
          <w:szCs w:val="22"/>
        </w:rPr>
      </w:pPr>
    </w:p>
    <w:p w14:paraId="27147199" w14:textId="0E2F876A" w:rsidR="00686A76" w:rsidRPr="006B2FF0" w:rsidRDefault="00686A76" w:rsidP="00A07622">
      <w:pPr>
        <w:autoSpaceDE w:val="0"/>
        <w:autoSpaceDN w:val="0"/>
        <w:adjustRightInd w:val="0"/>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Considerando </w:t>
      </w:r>
      <w:r w:rsidR="001B640B" w:rsidRPr="006B2FF0">
        <w:rPr>
          <w:rFonts w:asciiTheme="minorHAnsi" w:hAnsiTheme="minorHAnsi" w:cstheme="minorHAnsi"/>
          <w:sz w:val="22"/>
          <w:szCs w:val="22"/>
        </w:rPr>
        <w:t xml:space="preserve">todas as movimentações financeiras, contábil orçamentária da Instituição, </w:t>
      </w:r>
      <w:r w:rsidR="006D5362" w:rsidRPr="006B2FF0">
        <w:rPr>
          <w:rFonts w:asciiTheme="minorHAnsi" w:hAnsiTheme="minorHAnsi" w:cstheme="minorHAnsi"/>
          <w:sz w:val="22"/>
          <w:szCs w:val="22"/>
        </w:rPr>
        <w:t xml:space="preserve">o Sesc em Minas </w:t>
      </w:r>
      <w:r w:rsidRPr="006B2FF0">
        <w:rPr>
          <w:rFonts w:asciiTheme="minorHAnsi" w:hAnsiTheme="minorHAnsi" w:cstheme="minorHAnsi"/>
          <w:sz w:val="22"/>
          <w:szCs w:val="22"/>
        </w:rPr>
        <w:t xml:space="preserve">encerra o exercício </w:t>
      </w:r>
      <w:r w:rsidR="009E4F39" w:rsidRPr="006B2FF0">
        <w:rPr>
          <w:rFonts w:asciiTheme="minorHAnsi" w:hAnsiTheme="minorHAnsi" w:cstheme="minorHAnsi"/>
          <w:sz w:val="22"/>
          <w:szCs w:val="22"/>
        </w:rPr>
        <w:t xml:space="preserve">de 2023 </w:t>
      </w:r>
      <w:r w:rsidRPr="006B2FF0">
        <w:rPr>
          <w:rFonts w:asciiTheme="minorHAnsi" w:hAnsiTheme="minorHAnsi" w:cstheme="minorHAnsi"/>
          <w:sz w:val="22"/>
          <w:szCs w:val="22"/>
        </w:rPr>
        <w:t xml:space="preserve">com o resultado Operacional com superávit de R$ </w:t>
      </w:r>
      <w:r w:rsidR="006D5362" w:rsidRPr="006B2FF0">
        <w:rPr>
          <w:rFonts w:asciiTheme="minorHAnsi" w:hAnsiTheme="minorHAnsi" w:cstheme="minorHAnsi"/>
          <w:sz w:val="22"/>
          <w:szCs w:val="22"/>
        </w:rPr>
        <w:t>239.186.233,28</w:t>
      </w:r>
      <w:r w:rsidRPr="006B2FF0">
        <w:rPr>
          <w:rFonts w:asciiTheme="minorHAnsi" w:hAnsiTheme="minorHAnsi" w:cstheme="minorHAnsi"/>
          <w:sz w:val="22"/>
          <w:szCs w:val="22"/>
        </w:rPr>
        <w:t>, resultado Financeiro com superávit de R$</w:t>
      </w:r>
      <w:r w:rsidR="004F2337" w:rsidRPr="006B2FF0">
        <w:rPr>
          <w:rFonts w:asciiTheme="minorHAnsi" w:hAnsiTheme="minorHAnsi" w:cstheme="minorHAnsi"/>
          <w:sz w:val="22"/>
          <w:szCs w:val="22"/>
        </w:rPr>
        <w:t xml:space="preserve"> </w:t>
      </w:r>
      <w:r w:rsidR="006D5362" w:rsidRPr="006B2FF0">
        <w:rPr>
          <w:rFonts w:asciiTheme="minorHAnsi" w:hAnsiTheme="minorHAnsi" w:cstheme="minorHAnsi"/>
          <w:sz w:val="22"/>
          <w:szCs w:val="22"/>
        </w:rPr>
        <w:t xml:space="preserve">208.480.419,41 </w:t>
      </w:r>
      <w:r w:rsidRPr="006B2FF0">
        <w:rPr>
          <w:rFonts w:asciiTheme="minorHAnsi" w:hAnsiTheme="minorHAnsi" w:cstheme="minorHAnsi"/>
          <w:sz w:val="22"/>
          <w:szCs w:val="22"/>
        </w:rPr>
        <w:t xml:space="preserve">e, Resultado Patrimonial acumulado com superávit de R$ </w:t>
      </w:r>
      <w:r w:rsidR="006D5362" w:rsidRPr="006B2FF0">
        <w:rPr>
          <w:rFonts w:asciiTheme="minorHAnsi" w:hAnsiTheme="minorHAnsi" w:cstheme="minorHAnsi"/>
          <w:sz w:val="22"/>
          <w:szCs w:val="22"/>
        </w:rPr>
        <w:t>409.726.804,68</w:t>
      </w:r>
      <w:r w:rsidRPr="006B2FF0">
        <w:rPr>
          <w:rFonts w:asciiTheme="minorHAnsi" w:hAnsiTheme="minorHAnsi" w:cstheme="minorHAnsi"/>
          <w:sz w:val="22"/>
          <w:szCs w:val="22"/>
        </w:rPr>
        <w:t>.</w:t>
      </w:r>
    </w:p>
    <w:p w14:paraId="493C6260" w14:textId="77777777" w:rsidR="00F07D09" w:rsidRPr="006B2FF0" w:rsidRDefault="00F07D09" w:rsidP="00A07622">
      <w:pPr>
        <w:spacing w:line="276" w:lineRule="auto"/>
        <w:jc w:val="both"/>
        <w:rPr>
          <w:rFonts w:asciiTheme="minorHAnsi" w:hAnsiTheme="minorHAnsi" w:cstheme="minorHAnsi"/>
          <w:sz w:val="22"/>
          <w:szCs w:val="22"/>
        </w:rPr>
      </w:pPr>
    </w:p>
    <w:p w14:paraId="535F6D8C" w14:textId="77777777" w:rsidR="00EF1C2A" w:rsidRPr="006B2FF0" w:rsidRDefault="00EF1C2A" w:rsidP="00A07622">
      <w:pPr>
        <w:spacing w:line="276" w:lineRule="auto"/>
        <w:jc w:val="both"/>
        <w:rPr>
          <w:rFonts w:asciiTheme="minorHAnsi" w:hAnsiTheme="minorHAnsi" w:cstheme="minorHAnsi"/>
          <w:sz w:val="22"/>
          <w:szCs w:val="22"/>
        </w:rPr>
      </w:pPr>
      <w:r w:rsidRPr="006B2FF0">
        <w:rPr>
          <w:rFonts w:asciiTheme="minorHAnsi" w:hAnsiTheme="minorHAnsi" w:cstheme="minorHAnsi"/>
          <w:sz w:val="22"/>
          <w:szCs w:val="22"/>
        </w:rPr>
        <w:t xml:space="preserve">À disposição de V. Sª. para quaisquer outros esclarecimentos sobre as peças do balancete, subscrevemo-nos. </w:t>
      </w:r>
    </w:p>
    <w:p w14:paraId="4A60AC1B" w14:textId="77777777" w:rsidR="00EF1C2A" w:rsidRPr="006B2FF0" w:rsidRDefault="00EF1C2A" w:rsidP="00A07622">
      <w:pPr>
        <w:spacing w:line="276" w:lineRule="auto"/>
        <w:jc w:val="both"/>
        <w:rPr>
          <w:rFonts w:asciiTheme="minorHAnsi" w:hAnsiTheme="minorHAnsi" w:cstheme="minorHAnsi"/>
          <w:sz w:val="22"/>
          <w:szCs w:val="22"/>
        </w:rPr>
      </w:pPr>
    </w:p>
    <w:p w14:paraId="689887CB" w14:textId="77777777" w:rsidR="00842F16" w:rsidRPr="006B2FF0" w:rsidRDefault="00842F16" w:rsidP="00A07622">
      <w:pPr>
        <w:spacing w:line="276" w:lineRule="auto"/>
        <w:jc w:val="both"/>
        <w:rPr>
          <w:rFonts w:asciiTheme="minorHAnsi" w:hAnsiTheme="minorHAnsi" w:cstheme="minorHAnsi"/>
          <w:sz w:val="22"/>
          <w:szCs w:val="22"/>
        </w:rPr>
      </w:pPr>
    </w:p>
    <w:p w14:paraId="5ABA8A20" w14:textId="2A26A139" w:rsidR="00957DC9" w:rsidRPr="006B2FF0" w:rsidRDefault="00957DC9" w:rsidP="005A19F5">
      <w:pPr>
        <w:tabs>
          <w:tab w:val="left" w:pos="8435"/>
        </w:tabs>
        <w:spacing w:line="276" w:lineRule="auto"/>
        <w:jc w:val="center"/>
        <w:rPr>
          <w:rFonts w:asciiTheme="minorHAnsi" w:hAnsiTheme="minorHAnsi" w:cstheme="minorHAnsi"/>
          <w:sz w:val="22"/>
          <w:szCs w:val="22"/>
        </w:rPr>
      </w:pPr>
      <w:r w:rsidRPr="006B2FF0">
        <w:rPr>
          <w:rFonts w:asciiTheme="minorHAnsi" w:hAnsiTheme="minorHAnsi" w:cstheme="minorHAnsi"/>
          <w:sz w:val="22"/>
          <w:szCs w:val="22"/>
        </w:rPr>
        <w:t xml:space="preserve">Belo Horizonte, </w:t>
      </w:r>
      <w:r w:rsidR="006D5362" w:rsidRPr="006B2FF0">
        <w:rPr>
          <w:rFonts w:asciiTheme="minorHAnsi" w:hAnsiTheme="minorHAnsi" w:cstheme="minorHAnsi"/>
          <w:sz w:val="22"/>
          <w:szCs w:val="22"/>
        </w:rPr>
        <w:t>19</w:t>
      </w:r>
      <w:r w:rsidRPr="006B2FF0">
        <w:rPr>
          <w:rFonts w:asciiTheme="minorHAnsi" w:hAnsiTheme="minorHAnsi" w:cstheme="minorHAnsi"/>
          <w:sz w:val="22"/>
          <w:szCs w:val="22"/>
        </w:rPr>
        <w:t xml:space="preserve"> de </w:t>
      </w:r>
      <w:r w:rsidR="00B8049C" w:rsidRPr="006B2FF0">
        <w:rPr>
          <w:rFonts w:asciiTheme="minorHAnsi" w:hAnsiTheme="minorHAnsi" w:cstheme="minorHAnsi"/>
          <w:sz w:val="22"/>
          <w:szCs w:val="22"/>
        </w:rPr>
        <w:t>janeiro</w:t>
      </w:r>
      <w:r w:rsidR="00A538A8" w:rsidRPr="006B2FF0">
        <w:rPr>
          <w:rFonts w:asciiTheme="minorHAnsi" w:hAnsiTheme="minorHAnsi" w:cstheme="minorHAnsi"/>
          <w:sz w:val="22"/>
          <w:szCs w:val="22"/>
        </w:rPr>
        <w:t xml:space="preserve"> </w:t>
      </w:r>
      <w:r w:rsidRPr="006B2FF0">
        <w:rPr>
          <w:rFonts w:asciiTheme="minorHAnsi" w:hAnsiTheme="minorHAnsi" w:cstheme="minorHAnsi"/>
          <w:sz w:val="22"/>
          <w:szCs w:val="22"/>
        </w:rPr>
        <w:t>de</w:t>
      </w:r>
      <w:r w:rsidR="009767AD" w:rsidRPr="006B2FF0">
        <w:rPr>
          <w:rFonts w:asciiTheme="minorHAnsi" w:hAnsiTheme="minorHAnsi" w:cstheme="minorHAnsi"/>
          <w:sz w:val="22"/>
          <w:szCs w:val="22"/>
        </w:rPr>
        <w:t xml:space="preserve"> </w:t>
      </w:r>
      <w:r w:rsidRPr="006B2FF0">
        <w:rPr>
          <w:rFonts w:asciiTheme="minorHAnsi" w:hAnsiTheme="minorHAnsi" w:cstheme="minorHAnsi"/>
          <w:sz w:val="22"/>
          <w:szCs w:val="22"/>
        </w:rPr>
        <w:t>20</w:t>
      </w:r>
      <w:r w:rsidR="008E3D08" w:rsidRPr="006B2FF0">
        <w:rPr>
          <w:rFonts w:asciiTheme="minorHAnsi" w:hAnsiTheme="minorHAnsi" w:cstheme="minorHAnsi"/>
          <w:sz w:val="22"/>
          <w:szCs w:val="22"/>
        </w:rPr>
        <w:t>2</w:t>
      </w:r>
      <w:r w:rsidR="006D5362" w:rsidRPr="006B2FF0">
        <w:rPr>
          <w:rFonts w:asciiTheme="minorHAnsi" w:hAnsiTheme="minorHAnsi" w:cstheme="minorHAnsi"/>
          <w:sz w:val="22"/>
          <w:szCs w:val="22"/>
        </w:rPr>
        <w:t>4</w:t>
      </w:r>
      <w:r w:rsidRPr="006B2FF0">
        <w:rPr>
          <w:rFonts w:asciiTheme="minorHAnsi" w:hAnsiTheme="minorHAnsi" w:cstheme="minorHAnsi"/>
          <w:sz w:val="22"/>
          <w:szCs w:val="22"/>
        </w:rPr>
        <w:t>.</w:t>
      </w:r>
    </w:p>
    <w:p w14:paraId="62818116" w14:textId="77777777" w:rsidR="00085DD6" w:rsidRPr="006B2FF0" w:rsidRDefault="00085DD6" w:rsidP="00A07622">
      <w:pPr>
        <w:tabs>
          <w:tab w:val="left" w:pos="8435"/>
        </w:tabs>
        <w:spacing w:line="276" w:lineRule="auto"/>
        <w:jc w:val="both"/>
        <w:rPr>
          <w:rFonts w:asciiTheme="minorHAnsi" w:hAnsiTheme="minorHAnsi" w:cstheme="minorHAnsi"/>
          <w:sz w:val="22"/>
          <w:szCs w:val="22"/>
        </w:rPr>
      </w:pPr>
    </w:p>
    <w:p w14:paraId="5284D68A" w14:textId="77777777" w:rsidR="0017327D" w:rsidRPr="006B2FF0" w:rsidRDefault="0017327D" w:rsidP="00957DC9">
      <w:pPr>
        <w:tabs>
          <w:tab w:val="left" w:pos="8435"/>
        </w:tabs>
        <w:spacing w:line="276" w:lineRule="auto"/>
        <w:jc w:val="center"/>
        <w:rPr>
          <w:rFonts w:asciiTheme="minorHAnsi" w:hAnsiTheme="minorHAnsi" w:cstheme="minorHAnsi"/>
          <w:sz w:val="22"/>
          <w:szCs w:val="22"/>
        </w:rPr>
      </w:pPr>
    </w:p>
    <w:p w14:paraId="4D4EF32F" w14:textId="77777777" w:rsidR="002216EB" w:rsidRDefault="002216EB" w:rsidP="00957DC9">
      <w:pPr>
        <w:tabs>
          <w:tab w:val="left" w:pos="8435"/>
        </w:tabs>
        <w:spacing w:line="276" w:lineRule="auto"/>
        <w:jc w:val="center"/>
        <w:rPr>
          <w:rFonts w:asciiTheme="minorHAnsi" w:hAnsiTheme="minorHAnsi" w:cstheme="minorHAnsi"/>
          <w:sz w:val="22"/>
          <w:szCs w:val="22"/>
        </w:rPr>
      </w:pPr>
    </w:p>
    <w:p w14:paraId="1037EC5C" w14:textId="77777777" w:rsidR="00065EE0" w:rsidRPr="006B2FF0" w:rsidRDefault="00065EE0" w:rsidP="00957DC9">
      <w:pPr>
        <w:tabs>
          <w:tab w:val="left" w:pos="8435"/>
        </w:tabs>
        <w:spacing w:line="276" w:lineRule="auto"/>
        <w:jc w:val="center"/>
        <w:rPr>
          <w:rFonts w:asciiTheme="minorHAnsi" w:hAnsiTheme="minorHAnsi" w:cstheme="minorHAnsi"/>
          <w:sz w:val="22"/>
          <w:szCs w:val="22"/>
        </w:rPr>
      </w:pPr>
    </w:p>
    <w:p w14:paraId="14A6E0B0" w14:textId="77777777" w:rsidR="009B7A0A" w:rsidRPr="006B2FF0" w:rsidRDefault="009B7A0A" w:rsidP="00957DC9">
      <w:pPr>
        <w:tabs>
          <w:tab w:val="left" w:pos="8435"/>
        </w:tabs>
        <w:spacing w:line="276" w:lineRule="auto"/>
        <w:jc w:val="center"/>
        <w:rPr>
          <w:rFonts w:asciiTheme="minorHAnsi" w:hAnsiTheme="minorHAnsi" w:cstheme="minorHAnsi"/>
          <w:sz w:val="22"/>
          <w:szCs w:val="22"/>
        </w:rPr>
      </w:pPr>
    </w:p>
    <w:p w14:paraId="1329E8B5" w14:textId="59EAFE6E" w:rsidR="002C614C" w:rsidRPr="006B2FF0" w:rsidRDefault="00372614" w:rsidP="00957DC9">
      <w:pPr>
        <w:tabs>
          <w:tab w:val="left" w:pos="8435"/>
        </w:tabs>
        <w:spacing w:line="276" w:lineRule="auto"/>
        <w:jc w:val="center"/>
        <w:rPr>
          <w:rFonts w:asciiTheme="minorHAnsi" w:hAnsiTheme="minorHAnsi" w:cstheme="minorHAnsi"/>
          <w:sz w:val="16"/>
          <w:szCs w:val="16"/>
        </w:rPr>
      </w:pPr>
      <w:r w:rsidRPr="00A20CD5">
        <w:rPr>
          <w:noProof/>
        </w:rPr>
        <w:drawing>
          <wp:inline distT="0" distB="0" distL="0" distR="0" wp14:anchorId="272FB98C" wp14:editId="124AED4A">
            <wp:extent cx="5850890" cy="405765"/>
            <wp:effectExtent l="0" t="0" r="0" b="0"/>
            <wp:docPr id="1239693177"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850890" cy="405765"/>
                    </a:xfrm>
                    <a:prstGeom prst="rect">
                      <a:avLst/>
                    </a:prstGeom>
                    <a:noFill/>
                    <a:ln>
                      <a:noFill/>
                    </a:ln>
                  </pic:spPr>
                </pic:pic>
              </a:graphicData>
            </a:graphic>
          </wp:inline>
        </w:drawing>
      </w:r>
    </w:p>
    <w:sectPr w:rsidR="002C614C" w:rsidRPr="006B2FF0" w:rsidSect="007B3E4F">
      <w:headerReference w:type="default" r:id="rId50"/>
      <w:footerReference w:type="default" r:id="rId51"/>
      <w:headerReference w:type="first" r:id="rId52"/>
      <w:footerReference w:type="first" r:id="rId53"/>
      <w:pgSz w:w="11907" w:h="16840" w:code="9"/>
      <w:pgMar w:top="2126" w:right="992" w:bottom="278" w:left="1701" w:header="964" w:footer="301"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E67F" w14:textId="77777777" w:rsidR="00543BDC" w:rsidRDefault="00543BDC">
      <w:r>
        <w:separator/>
      </w:r>
    </w:p>
  </w:endnote>
  <w:endnote w:type="continuationSeparator" w:id="0">
    <w:p w14:paraId="5F90C1D4" w14:textId="77777777" w:rsidR="00543BDC" w:rsidRDefault="0054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Garamond">
    <w:altName w:val="Times New Roman"/>
    <w:panose1 w:val="00000000000000000000"/>
    <w:charset w:val="00"/>
    <w:family w:val="auto"/>
    <w:notTrueType/>
    <w:pitch w:val="default"/>
    <w:sig w:usb0="00000003" w:usb1="00000000" w:usb2="00000000" w:usb3="00000000" w:csb0="00000001" w:csb1="00000000"/>
  </w:font>
  <w:font w:name="Minion Pro">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6908" w14:textId="77777777" w:rsidR="00543BDC" w:rsidRDefault="00543BDC">
    <w:pPr>
      <w:pStyle w:val="Rodap"/>
      <w:jc w:val="right"/>
    </w:pPr>
    <w:r>
      <w:fldChar w:fldCharType="begin"/>
    </w:r>
    <w:r>
      <w:instrText xml:space="preserve"> PAGE   \* MERGEFORMAT </w:instrText>
    </w:r>
    <w:r>
      <w:fldChar w:fldCharType="separate"/>
    </w:r>
    <w:r>
      <w:rPr>
        <w:noProof/>
      </w:rPr>
      <w:t>19</w:t>
    </w:r>
    <w:r>
      <w:fldChar w:fldCharType="end"/>
    </w:r>
  </w:p>
  <w:p w14:paraId="60575B97" w14:textId="77777777" w:rsidR="00543BDC" w:rsidRPr="00140750" w:rsidRDefault="00543BDC" w:rsidP="00EC3E0D">
    <w:pPr>
      <w:pStyle w:val="Rodap"/>
      <w:jc w:val="center"/>
      <w:rPr>
        <w:rFonts w:ascii="Arial" w:hAnsi="Arial" w:cs="Arial"/>
        <w:b/>
        <w:color w:val="004BB5"/>
        <w:sz w:val="16"/>
        <w:szCs w:val="16"/>
      </w:rPr>
    </w:pPr>
    <w:r w:rsidRPr="00140750">
      <w:rPr>
        <w:rFonts w:ascii="Arial" w:hAnsi="Arial" w:cs="Arial"/>
        <w:b/>
        <w:color w:val="004BB5"/>
        <w:sz w:val="16"/>
        <w:szCs w:val="16"/>
      </w:rPr>
      <w:t>S</w:t>
    </w:r>
    <w:r>
      <w:rPr>
        <w:rFonts w:ascii="Arial" w:hAnsi="Arial" w:cs="Arial"/>
        <w:b/>
        <w:color w:val="004BB5"/>
        <w:sz w:val="16"/>
        <w:szCs w:val="16"/>
      </w:rPr>
      <w:t>esc</w:t>
    </w:r>
    <w:r w:rsidRPr="00140750">
      <w:rPr>
        <w:rFonts w:ascii="Arial" w:hAnsi="Arial" w:cs="Arial"/>
        <w:b/>
        <w:color w:val="004BB5"/>
        <w:sz w:val="16"/>
        <w:szCs w:val="16"/>
      </w:rPr>
      <w:t xml:space="preserve"> </w:t>
    </w:r>
    <w:r>
      <w:rPr>
        <w:rFonts w:ascii="Arial" w:hAnsi="Arial" w:cs="Arial"/>
        <w:b/>
        <w:color w:val="004BB5"/>
        <w:sz w:val="16"/>
        <w:szCs w:val="16"/>
      </w:rPr>
      <w:t>-</w:t>
    </w:r>
    <w:r w:rsidRPr="00140750">
      <w:rPr>
        <w:rFonts w:ascii="Arial" w:hAnsi="Arial" w:cs="Arial"/>
        <w:b/>
        <w:color w:val="004BB5"/>
        <w:sz w:val="16"/>
        <w:szCs w:val="16"/>
      </w:rPr>
      <w:t xml:space="preserve"> Serviço Social do Comércio | Departamento </w:t>
    </w:r>
    <w:r>
      <w:rPr>
        <w:rFonts w:ascii="Arial" w:hAnsi="Arial" w:cs="Arial"/>
        <w:b/>
        <w:color w:val="004BB5"/>
        <w:sz w:val="16"/>
        <w:szCs w:val="16"/>
      </w:rPr>
      <w:t>Regional Minas Gerais</w:t>
    </w:r>
    <w:r w:rsidRPr="00140750">
      <w:rPr>
        <w:rFonts w:ascii="Arial" w:hAnsi="Arial" w:cs="Arial"/>
        <w:b/>
        <w:color w:val="004BB5"/>
        <w:sz w:val="16"/>
        <w:szCs w:val="16"/>
      </w:rPr>
      <w:t xml:space="preserve"> | www.sesc</w:t>
    </w:r>
    <w:r>
      <w:rPr>
        <w:rFonts w:ascii="Arial" w:hAnsi="Arial" w:cs="Arial"/>
        <w:b/>
        <w:color w:val="004BB5"/>
        <w:sz w:val="16"/>
        <w:szCs w:val="16"/>
      </w:rPr>
      <w:t>mg</w:t>
    </w:r>
    <w:r w:rsidRPr="00140750">
      <w:rPr>
        <w:rFonts w:ascii="Arial" w:hAnsi="Arial" w:cs="Arial"/>
        <w:b/>
        <w:color w:val="004BB5"/>
        <w:sz w:val="16"/>
        <w:szCs w:val="16"/>
      </w:rPr>
      <w:t>.com.br</w:t>
    </w:r>
  </w:p>
  <w:p w14:paraId="12618EF1" w14:textId="77777777" w:rsidR="00543BDC" w:rsidRPr="00140750" w:rsidRDefault="00543BDC" w:rsidP="00EC3E0D">
    <w:pPr>
      <w:pStyle w:val="Rodap"/>
      <w:tabs>
        <w:tab w:val="clear" w:pos="8640"/>
        <w:tab w:val="right" w:pos="8647"/>
      </w:tabs>
      <w:jc w:val="center"/>
      <w:rPr>
        <w:rFonts w:ascii="Arial" w:hAnsi="Arial" w:cs="Arial"/>
        <w:color w:val="004BB5"/>
        <w:sz w:val="16"/>
        <w:szCs w:val="16"/>
      </w:rPr>
    </w:pPr>
    <w:r>
      <w:rPr>
        <w:rFonts w:ascii="Arial" w:hAnsi="Arial" w:cs="Arial"/>
        <w:color w:val="004BB5"/>
        <w:sz w:val="16"/>
        <w:szCs w:val="16"/>
      </w:rPr>
      <w:t>Rua Tupinambás, 956</w:t>
    </w:r>
    <w:r w:rsidRPr="00140750">
      <w:rPr>
        <w:rFonts w:ascii="Arial" w:hAnsi="Arial" w:cs="Arial"/>
        <w:color w:val="004BB5"/>
        <w:sz w:val="16"/>
        <w:szCs w:val="16"/>
      </w:rPr>
      <w:t xml:space="preserve"> – </w:t>
    </w:r>
    <w:r>
      <w:rPr>
        <w:rFonts w:ascii="Arial" w:hAnsi="Arial" w:cs="Arial"/>
        <w:color w:val="004BB5"/>
        <w:sz w:val="16"/>
        <w:szCs w:val="16"/>
      </w:rPr>
      <w:t>Centro</w:t>
    </w:r>
    <w:r w:rsidRPr="00140750">
      <w:rPr>
        <w:rFonts w:ascii="Arial" w:hAnsi="Arial" w:cs="Arial"/>
        <w:color w:val="004BB5"/>
        <w:sz w:val="16"/>
        <w:szCs w:val="16"/>
      </w:rPr>
      <w:t xml:space="preserve"> – </w:t>
    </w:r>
    <w:r>
      <w:rPr>
        <w:rFonts w:ascii="Arial" w:hAnsi="Arial" w:cs="Arial"/>
        <w:color w:val="004BB5"/>
        <w:sz w:val="16"/>
        <w:szCs w:val="16"/>
      </w:rPr>
      <w:t>Belo Horizonte/MG</w:t>
    </w:r>
    <w:r w:rsidRPr="00140750">
      <w:rPr>
        <w:rFonts w:ascii="Arial" w:hAnsi="Arial" w:cs="Arial"/>
        <w:color w:val="004BB5"/>
        <w:sz w:val="16"/>
        <w:szCs w:val="16"/>
      </w:rPr>
      <w:t xml:space="preserve"> </w:t>
    </w:r>
    <w:r>
      <w:rPr>
        <w:rFonts w:ascii="Arial" w:hAnsi="Arial" w:cs="Arial"/>
        <w:color w:val="004BB5"/>
        <w:sz w:val="16"/>
        <w:szCs w:val="16"/>
      </w:rPr>
      <w:t xml:space="preserve"> </w:t>
    </w:r>
    <w:r w:rsidRPr="00140750">
      <w:rPr>
        <w:rFonts w:ascii="Arial" w:hAnsi="Arial" w:cs="Arial"/>
        <w:color w:val="004BB5"/>
        <w:sz w:val="16"/>
        <w:szCs w:val="16"/>
      </w:rPr>
      <w:t xml:space="preserve">CEP </w:t>
    </w:r>
    <w:r>
      <w:rPr>
        <w:rFonts w:ascii="Arial" w:hAnsi="Arial" w:cs="Arial"/>
        <w:color w:val="004BB5"/>
        <w:sz w:val="16"/>
        <w:szCs w:val="16"/>
      </w:rPr>
      <w:t>30.120-076</w:t>
    </w:r>
    <w:r w:rsidRPr="00140750">
      <w:rPr>
        <w:rFonts w:ascii="Arial" w:hAnsi="Arial" w:cs="Arial"/>
        <w:color w:val="004BB5"/>
        <w:sz w:val="16"/>
        <w:szCs w:val="16"/>
      </w:rPr>
      <w:t xml:space="preserve"> </w:t>
    </w:r>
    <w:r>
      <w:rPr>
        <w:rFonts w:ascii="Arial" w:hAnsi="Arial" w:cs="Arial"/>
        <w:color w:val="004BB5"/>
        <w:sz w:val="16"/>
        <w:szCs w:val="16"/>
      </w:rPr>
      <w:t xml:space="preserve"> </w:t>
    </w:r>
    <w:r w:rsidRPr="00140750">
      <w:rPr>
        <w:rFonts w:ascii="Arial" w:hAnsi="Arial" w:cs="Arial"/>
        <w:color w:val="004BB5"/>
        <w:sz w:val="16"/>
        <w:szCs w:val="16"/>
      </w:rPr>
      <w:t xml:space="preserve">TEL </w:t>
    </w:r>
    <w:r>
      <w:rPr>
        <w:rFonts w:ascii="Arial" w:hAnsi="Arial" w:cs="Arial"/>
        <w:color w:val="004BB5"/>
        <w:sz w:val="16"/>
        <w:szCs w:val="16"/>
      </w:rPr>
      <w:t>+55 31 3270 8100</w:t>
    </w:r>
  </w:p>
  <w:p w14:paraId="43B57A48" w14:textId="77777777" w:rsidR="00543BDC" w:rsidRDefault="00543BDC" w:rsidP="00C4276D">
    <w:pPr>
      <w:pStyle w:val="Rodap"/>
      <w:rPr>
        <w:rFonts w:ascii="Arial" w:hAnsi="Arial" w:cs="Arial"/>
        <w:b/>
        <w:color w:val="1F497D"/>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438893"/>
      <w:docPartObj>
        <w:docPartGallery w:val="Page Numbers (Bottom of Page)"/>
        <w:docPartUnique/>
      </w:docPartObj>
    </w:sdtPr>
    <w:sdtEndPr/>
    <w:sdtContent>
      <w:p w14:paraId="17B9723F" w14:textId="77777777" w:rsidR="00543BDC" w:rsidRDefault="00543BDC">
        <w:pPr>
          <w:pStyle w:val="Rodap"/>
          <w:jc w:val="right"/>
        </w:pPr>
        <w:r w:rsidRPr="00C8180B">
          <w:rPr>
            <w:color w:val="FFFFFF" w:themeColor="background1"/>
          </w:rPr>
          <w:fldChar w:fldCharType="begin"/>
        </w:r>
        <w:r w:rsidRPr="00C8180B">
          <w:rPr>
            <w:color w:val="FFFFFF" w:themeColor="background1"/>
          </w:rPr>
          <w:instrText>PAGE   \* MERGEFORMAT</w:instrText>
        </w:r>
        <w:r w:rsidRPr="00C8180B">
          <w:rPr>
            <w:color w:val="FFFFFF" w:themeColor="background1"/>
          </w:rPr>
          <w:fldChar w:fldCharType="separate"/>
        </w:r>
        <w:r>
          <w:rPr>
            <w:noProof/>
            <w:color w:val="FFFFFF" w:themeColor="background1"/>
          </w:rPr>
          <w:t>0</w:t>
        </w:r>
        <w:r w:rsidRPr="00C8180B">
          <w:rPr>
            <w:color w:val="FFFFFF" w:themeColor="background1"/>
          </w:rPr>
          <w:fldChar w:fldCharType="end"/>
        </w:r>
      </w:p>
    </w:sdtContent>
  </w:sdt>
  <w:p w14:paraId="4060A571" w14:textId="77777777" w:rsidR="00543BDC" w:rsidRPr="00140750" w:rsidRDefault="00543BDC" w:rsidP="00D07833">
    <w:pPr>
      <w:pStyle w:val="Rodap"/>
      <w:jc w:val="center"/>
      <w:rPr>
        <w:rFonts w:ascii="Arial" w:hAnsi="Arial" w:cs="Arial"/>
        <w:b/>
        <w:color w:val="004BB5"/>
        <w:sz w:val="16"/>
        <w:szCs w:val="16"/>
      </w:rPr>
    </w:pPr>
    <w:r w:rsidRPr="00140750">
      <w:rPr>
        <w:rFonts w:ascii="Arial" w:hAnsi="Arial" w:cs="Arial"/>
        <w:b/>
        <w:color w:val="004BB5"/>
        <w:sz w:val="16"/>
        <w:szCs w:val="16"/>
      </w:rPr>
      <w:t>S</w:t>
    </w:r>
    <w:r>
      <w:rPr>
        <w:rFonts w:ascii="Arial" w:hAnsi="Arial" w:cs="Arial"/>
        <w:b/>
        <w:color w:val="004BB5"/>
        <w:sz w:val="16"/>
        <w:szCs w:val="16"/>
      </w:rPr>
      <w:t>esc</w:t>
    </w:r>
    <w:r w:rsidRPr="00140750">
      <w:rPr>
        <w:rFonts w:ascii="Arial" w:hAnsi="Arial" w:cs="Arial"/>
        <w:b/>
        <w:color w:val="004BB5"/>
        <w:sz w:val="16"/>
        <w:szCs w:val="16"/>
      </w:rPr>
      <w:t xml:space="preserve"> </w:t>
    </w:r>
    <w:r>
      <w:rPr>
        <w:rFonts w:ascii="Arial" w:hAnsi="Arial" w:cs="Arial"/>
        <w:b/>
        <w:color w:val="004BB5"/>
        <w:sz w:val="16"/>
        <w:szCs w:val="16"/>
      </w:rPr>
      <w:t>-</w:t>
    </w:r>
    <w:r w:rsidRPr="00140750">
      <w:rPr>
        <w:rFonts w:ascii="Arial" w:hAnsi="Arial" w:cs="Arial"/>
        <w:b/>
        <w:color w:val="004BB5"/>
        <w:sz w:val="16"/>
        <w:szCs w:val="16"/>
      </w:rPr>
      <w:t xml:space="preserve"> Serviço Social do Comércio | Departamento </w:t>
    </w:r>
    <w:r>
      <w:rPr>
        <w:rFonts w:ascii="Arial" w:hAnsi="Arial" w:cs="Arial"/>
        <w:b/>
        <w:color w:val="004BB5"/>
        <w:sz w:val="16"/>
        <w:szCs w:val="16"/>
      </w:rPr>
      <w:t>Regional Minas Gerais</w:t>
    </w:r>
    <w:r w:rsidRPr="00140750">
      <w:rPr>
        <w:rFonts w:ascii="Arial" w:hAnsi="Arial" w:cs="Arial"/>
        <w:b/>
        <w:color w:val="004BB5"/>
        <w:sz w:val="16"/>
        <w:szCs w:val="16"/>
      </w:rPr>
      <w:t xml:space="preserve"> | www.sesc</w:t>
    </w:r>
    <w:r>
      <w:rPr>
        <w:rFonts w:ascii="Arial" w:hAnsi="Arial" w:cs="Arial"/>
        <w:b/>
        <w:color w:val="004BB5"/>
        <w:sz w:val="16"/>
        <w:szCs w:val="16"/>
      </w:rPr>
      <w:t>mg</w:t>
    </w:r>
    <w:r w:rsidRPr="00140750">
      <w:rPr>
        <w:rFonts w:ascii="Arial" w:hAnsi="Arial" w:cs="Arial"/>
        <w:b/>
        <w:color w:val="004BB5"/>
        <w:sz w:val="16"/>
        <w:szCs w:val="16"/>
      </w:rPr>
      <w:t>.com.br</w:t>
    </w:r>
  </w:p>
  <w:p w14:paraId="56B7AFA0" w14:textId="77777777" w:rsidR="00543BDC" w:rsidRPr="00140750" w:rsidRDefault="00543BDC" w:rsidP="00D07833">
    <w:pPr>
      <w:pStyle w:val="Rodap"/>
      <w:tabs>
        <w:tab w:val="clear" w:pos="8640"/>
        <w:tab w:val="right" w:pos="8647"/>
      </w:tabs>
      <w:jc w:val="center"/>
      <w:rPr>
        <w:rFonts w:ascii="Arial" w:hAnsi="Arial" w:cs="Arial"/>
        <w:color w:val="004BB5"/>
        <w:sz w:val="16"/>
        <w:szCs w:val="16"/>
      </w:rPr>
    </w:pPr>
    <w:r>
      <w:rPr>
        <w:rFonts w:ascii="Arial" w:hAnsi="Arial" w:cs="Arial"/>
        <w:color w:val="004BB5"/>
        <w:sz w:val="16"/>
        <w:szCs w:val="16"/>
      </w:rPr>
      <w:t>Rua Tupinambás, 956</w:t>
    </w:r>
    <w:r w:rsidRPr="00140750">
      <w:rPr>
        <w:rFonts w:ascii="Arial" w:hAnsi="Arial" w:cs="Arial"/>
        <w:color w:val="004BB5"/>
        <w:sz w:val="16"/>
        <w:szCs w:val="16"/>
      </w:rPr>
      <w:t xml:space="preserve"> – </w:t>
    </w:r>
    <w:r>
      <w:rPr>
        <w:rFonts w:ascii="Arial" w:hAnsi="Arial" w:cs="Arial"/>
        <w:color w:val="004BB5"/>
        <w:sz w:val="16"/>
        <w:szCs w:val="16"/>
      </w:rPr>
      <w:t>Centro</w:t>
    </w:r>
    <w:r w:rsidRPr="00140750">
      <w:rPr>
        <w:rFonts w:ascii="Arial" w:hAnsi="Arial" w:cs="Arial"/>
        <w:color w:val="004BB5"/>
        <w:sz w:val="16"/>
        <w:szCs w:val="16"/>
      </w:rPr>
      <w:t xml:space="preserve"> – </w:t>
    </w:r>
    <w:r>
      <w:rPr>
        <w:rFonts w:ascii="Arial" w:hAnsi="Arial" w:cs="Arial"/>
        <w:color w:val="004BB5"/>
        <w:sz w:val="16"/>
        <w:szCs w:val="16"/>
      </w:rPr>
      <w:t>Belo Horizonte/MG</w:t>
    </w:r>
    <w:r w:rsidRPr="00140750">
      <w:rPr>
        <w:rFonts w:ascii="Arial" w:hAnsi="Arial" w:cs="Arial"/>
        <w:color w:val="004BB5"/>
        <w:sz w:val="16"/>
        <w:szCs w:val="16"/>
      </w:rPr>
      <w:t xml:space="preserve"> </w:t>
    </w:r>
    <w:r>
      <w:rPr>
        <w:rFonts w:ascii="Arial" w:hAnsi="Arial" w:cs="Arial"/>
        <w:color w:val="004BB5"/>
        <w:sz w:val="16"/>
        <w:szCs w:val="16"/>
      </w:rPr>
      <w:t xml:space="preserve"> </w:t>
    </w:r>
    <w:r w:rsidRPr="00140750">
      <w:rPr>
        <w:rFonts w:ascii="Arial" w:hAnsi="Arial" w:cs="Arial"/>
        <w:color w:val="004BB5"/>
        <w:sz w:val="16"/>
        <w:szCs w:val="16"/>
      </w:rPr>
      <w:t xml:space="preserve">CEP </w:t>
    </w:r>
    <w:r>
      <w:rPr>
        <w:rFonts w:ascii="Arial" w:hAnsi="Arial" w:cs="Arial"/>
        <w:color w:val="004BB5"/>
        <w:sz w:val="16"/>
        <w:szCs w:val="16"/>
      </w:rPr>
      <w:t>30.120-076</w:t>
    </w:r>
    <w:r w:rsidRPr="00140750">
      <w:rPr>
        <w:rFonts w:ascii="Arial" w:hAnsi="Arial" w:cs="Arial"/>
        <w:color w:val="004BB5"/>
        <w:sz w:val="16"/>
        <w:szCs w:val="16"/>
      </w:rPr>
      <w:t xml:space="preserve"> </w:t>
    </w:r>
    <w:r>
      <w:rPr>
        <w:rFonts w:ascii="Arial" w:hAnsi="Arial" w:cs="Arial"/>
        <w:color w:val="004BB5"/>
        <w:sz w:val="16"/>
        <w:szCs w:val="16"/>
      </w:rPr>
      <w:t xml:space="preserve"> </w:t>
    </w:r>
    <w:r w:rsidRPr="00140750">
      <w:rPr>
        <w:rFonts w:ascii="Arial" w:hAnsi="Arial" w:cs="Arial"/>
        <w:color w:val="004BB5"/>
        <w:sz w:val="16"/>
        <w:szCs w:val="16"/>
      </w:rPr>
      <w:t xml:space="preserve">TEL </w:t>
    </w:r>
    <w:r>
      <w:rPr>
        <w:rFonts w:ascii="Arial" w:hAnsi="Arial" w:cs="Arial"/>
        <w:color w:val="004BB5"/>
        <w:sz w:val="16"/>
        <w:szCs w:val="16"/>
      </w:rPr>
      <w:t>+55 31 3270 8100</w:t>
    </w:r>
  </w:p>
  <w:p w14:paraId="5FD96337" w14:textId="77777777" w:rsidR="00543BDC" w:rsidRPr="00140750" w:rsidRDefault="00543BDC" w:rsidP="00EC3E0D">
    <w:pPr>
      <w:pStyle w:val="Rodap"/>
      <w:tabs>
        <w:tab w:val="clear" w:pos="8640"/>
        <w:tab w:val="right" w:pos="8647"/>
      </w:tabs>
      <w:jc w:val="center"/>
      <w:rPr>
        <w:rFonts w:ascii="Arial" w:hAnsi="Arial" w:cs="Arial"/>
        <w:color w:val="004BB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77B9D" w14:textId="77777777" w:rsidR="00543BDC" w:rsidRDefault="00543BDC">
      <w:r>
        <w:separator/>
      </w:r>
    </w:p>
  </w:footnote>
  <w:footnote w:type="continuationSeparator" w:id="0">
    <w:p w14:paraId="4B01831C" w14:textId="77777777" w:rsidR="00543BDC" w:rsidRDefault="00543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618D" w14:textId="760638BF" w:rsidR="00543BDC" w:rsidRPr="00F97712" w:rsidRDefault="00543BDC" w:rsidP="00FB661E">
    <w:pPr>
      <w:pStyle w:val="Cabealho"/>
      <w:tabs>
        <w:tab w:val="clear" w:pos="4320"/>
        <w:tab w:val="clear" w:pos="8640"/>
        <w:tab w:val="left" w:pos="2079"/>
      </w:tabs>
    </w:pPr>
    <w:r>
      <w:rPr>
        <w:noProof/>
      </w:rPr>
      <w:drawing>
        <wp:anchor distT="0" distB="0" distL="114300" distR="114300" simplePos="0" relativeHeight="251651072" behindDoc="1" locked="0" layoutInCell="1" allowOverlap="1" wp14:anchorId="5A8A8C49" wp14:editId="1034AEE7">
          <wp:simplePos x="0" y="0"/>
          <wp:positionH relativeFrom="column">
            <wp:posOffset>-1437640</wp:posOffset>
          </wp:positionH>
          <wp:positionV relativeFrom="paragraph">
            <wp:posOffset>-612140</wp:posOffset>
          </wp:positionV>
          <wp:extent cx="6833235" cy="2245360"/>
          <wp:effectExtent l="0" t="0" r="5715" b="2540"/>
          <wp:wrapNone/>
          <wp:docPr id="5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3235" cy="2245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0269A5A" wp14:editId="73FC3EA4">
          <wp:simplePos x="0" y="0"/>
          <wp:positionH relativeFrom="column">
            <wp:posOffset>4315460</wp:posOffset>
          </wp:positionH>
          <wp:positionV relativeFrom="paragraph">
            <wp:posOffset>113030</wp:posOffset>
          </wp:positionV>
          <wp:extent cx="1080135" cy="535940"/>
          <wp:effectExtent l="0" t="0" r="5715" b="0"/>
          <wp:wrapThrough wrapText="bothSides">
            <wp:wrapPolygon edited="0">
              <wp:start x="0" y="0"/>
              <wp:lineTo x="0" y="20730"/>
              <wp:lineTo x="21333" y="20730"/>
              <wp:lineTo x="21333" y="0"/>
              <wp:lineTo x="0" y="0"/>
            </wp:wrapPolygon>
          </wp:wrapThrough>
          <wp:docPr id="5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7826" t="8948" r="14101" b="8260"/>
                  <a:stretch>
                    <a:fillRect/>
                  </a:stretch>
                </pic:blipFill>
                <pic:spPr bwMode="auto">
                  <a:xfrm>
                    <a:off x="0" y="0"/>
                    <a:ext cx="1080135" cy="53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EFC1284" wp14:editId="175F0C06">
              <wp:simplePos x="0" y="0"/>
              <wp:positionH relativeFrom="column">
                <wp:posOffset>5403850</wp:posOffset>
              </wp:positionH>
              <wp:positionV relativeFrom="paragraph">
                <wp:posOffset>109220</wp:posOffset>
              </wp:positionV>
              <wp:extent cx="720090" cy="720090"/>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CF8B2" id="Rectangle 3" o:spid="_x0000_s1026" style="position:absolute;margin-left:425.5pt;margin-top:8.6pt;width:56.7pt;height:5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" filled="f" fillcolor="#bfbfbf" stroked="f"/>
          </w:pict>
        </mc:Fallback>
      </mc:AlternateContent>
    </w:r>
    <w:r>
      <w:rPr>
        <w:noProof/>
      </w:rPr>
      <mc:AlternateContent>
        <mc:Choice Requires="wps">
          <w:drawing>
            <wp:anchor distT="0" distB="0" distL="114300" distR="114300" simplePos="0" relativeHeight="251661312" behindDoc="0" locked="0" layoutInCell="1" allowOverlap="1" wp14:anchorId="345D1341" wp14:editId="71B86C9E">
              <wp:simplePos x="0" y="0"/>
              <wp:positionH relativeFrom="column">
                <wp:posOffset>5403850</wp:posOffset>
              </wp:positionH>
              <wp:positionV relativeFrom="paragraph">
                <wp:posOffset>-610870</wp:posOffset>
              </wp:positionV>
              <wp:extent cx="720090" cy="720090"/>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895EF" id="Rectangle 4" o:spid="_x0000_s1026" style="position:absolute;margin-left:425.5pt;margin-top:-48.1pt;width:56.7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" filled="f" fillcolor="#bfbfbf" stroked="f"/>
          </w:pict>
        </mc:Fallback>
      </mc:AlternateContent>
    </w:r>
    <w:r>
      <w:rPr>
        <w:noProof/>
      </w:rPr>
      <mc:AlternateContent>
        <mc:Choice Requires="wps">
          <w:drawing>
            <wp:anchor distT="0" distB="0" distL="114300" distR="114300" simplePos="0" relativeHeight="251664384" behindDoc="0" locked="0" layoutInCell="1" allowOverlap="1" wp14:anchorId="4B2BD897" wp14:editId="6C2107F9">
              <wp:simplePos x="0" y="0"/>
              <wp:positionH relativeFrom="column">
                <wp:posOffset>4683125</wp:posOffset>
              </wp:positionH>
              <wp:positionV relativeFrom="paragraph">
                <wp:posOffset>652780</wp:posOffset>
              </wp:positionV>
              <wp:extent cx="720090" cy="72009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3F5B3" id="Rectangle 5" o:spid="_x0000_s1026" style="position:absolute;margin-left:368.75pt;margin-top:51.4pt;width:56.7pt;height:5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" filled="f" fillcolor="#bfbfbf" stroked="f"/>
          </w:pict>
        </mc:Fallback>
      </mc:AlternateContent>
    </w:r>
    <w:r>
      <w:rPr>
        <w:noProof/>
      </w:rPr>
      <mc:AlternateContent>
        <mc:Choice Requires="wps">
          <w:drawing>
            <wp:anchor distT="0" distB="0" distL="114300" distR="114300" simplePos="0" relativeHeight="251663360" behindDoc="0" locked="0" layoutInCell="1" allowOverlap="1" wp14:anchorId="4A3BC39B" wp14:editId="71CBFDBA">
              <wp:simplePos x="0" y="0"/>
              <wp:positionH relativeFrom="column">
                <wp:posOffset>4684395</wp:posOffset>
              </wp:positionH>
              <wp:positionV relativeFrom="paragraph">
                <wp:posOffset>-612140</wp:posOffset>
              </wp:positionV>
              <wp:extent cx="720090" cy="72009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A5A5A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0564B" id="Rectangle 6" o:spid="_x0000_s1026" style="position:absolute;margin-left:368.85pt;margin-top:-48.2pt;width:56.7pt;height:5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" filled="f" fillcolor="#bfbfbf" stroked="f" strokecolor="#a5a5a5"/>
          </w:pict>
        </mc:Fallback>
      </mc:AlternateContent>
    </w:r>
    <w:r w:rsidR="00FB661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EA46" w14:textId="77777777" w:rsidR="00543BDC" w:rsidRDefault="00543BDC">
    <w:pPr>
      <w:pStyle w:val="Cabealho"/>
    </w:pPr>
    <w:r>
      <w:rPr>
        <w:noProof/>
      </w:rPr>
      <w:drawing>
        <wp:anchor distT="0" distB="0" distL="114300" distR="114300" simplePos="0" relativeHeight="251668480" behindDoc="1" locked="0" layoutInCell="1" allowOverlap="1" wp14:anchorId="39D1C268" wp14:editId="3F1BD0BF">
          <wp:simplePos x="0" y="0"/>
          <wp:positionH relativeFrom="column">
            <wp:posOffset>4497070</wp:posOffset>
          </wp:positionH>
          <wp:positionV relativeFrom="paragraph">
            <wp:posOffset>118745</wp:posOffset>
          </wp:positionV>
          <wp:extent cx="1080135" cy="535940"/>
          <wp:effectExtent l="0" t="0" r="5715" b="0"/>
          <wp:wrapThrough wrapText="bothSides">
            <wp:wrapPolygon edited="0">
              <wp:start x="0" y="0"/>
              <wp:lineTo x="0" y="20730"/>
              <wp:lineTo x="21333" y="20730"/>
              <wp:lineTo x="21333" y="0"/>
              <wp:lineTo x="0" y="0"/>
            </wp:wrapPolygon>
          </wp:wrapThrough>
          <wp:docPr id="5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826" t="8948" r="14101" b="8260"/>
                  <a:stretch>
                    <a:fillRect/>
                  </a:stretch>
                </pic:blipFill>
                <pic:spPr bwMode="auto">
                  <a:xfrm>
                    <a:off x="0" y="0"/>
                    <a:ext cx="1080135" cy="53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2923F55F" wp14:editId="63890A03">
          <wp:simplePos x="0" y="0"/>
          <wp:positionH relativeFrom="page">
            <wp:align>left</wp:align>
          </wp:positionH>
          <wp:positionV relativeFrom="paragraph">
            <wp:posOffset>-610235</wp:posOffset>
          </wp:positionV>
          <wp:extent cx="6833235" cy="2245360"/>
          <wp:effectExtent l="0" t="0" r="5715" b="2540"/>
          <wp:wrapNone/>
          <wp:docPr id="5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3235" cy="2245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B520064" wp14:editId="33E5B400">
              <wp:simplePos x="0" y="0"/>
              <wp:positionH relativeFrom="column">
                <wp:posOffset>4683760</wp:posOffset>
              </wp:positionH>
              <wp:positionV relativeFrom="paragraph">
                <wp:posOffset>-612140</wp:posOffset>
              </wp:positionV>
              <wp:extent cx="720090" cy="720090"/>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A5A5A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C841C" id="Rectangle 11" o:spid="_x0000_s1026" style="position:absolute;margin-left:368.8pt;margin-top:-48.2pt;width:56.7pt;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" filled="f" fillcolor="#bfbfbf" stroked="f" strokecolor="#a5a5a5"/>
          </w:pict>
        </mc:Fallback>
      </mc:AlternateContent>
    </w:r>
    <w:r>
      <w:rPr>
        <w:noProof/>
      </w:rPr>
      <mc:AlternateContent>
        <mc:Choice Requires="wps">
          <w:drawing>
            <wp:anchor distT="0" distB="0" distL="114300" distR="114300" simplePos="0" relativeHeight="251657216" behindDoc="0" locked="0" layoutInCell="1" allowOverlap="1" wp14:anchorId="0E373C45" wp14:editId="780FD57D">
              <wp:simplePos x="0" y="0"/>
              <wp:positionH relativeFrom="column">
                <wp:posOffset>5403215</wp:posOffset>
              </wp:positionH>
              <wp:positionV relativeFrom="paragraph">
                <wp:posOffset>109220</wp:posOffset>
              </wp:positionV>
              <wp:extent cx="720090" cy="720090"/>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30F99" id="Rectangle 12" o:spid="_x0000_s1026" style="position:absolute;margin-left:425.45pt;margin-top:8.6pt;width:56.7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" filled="f" fillcolor="#bfbfbf" stroked="f"/>
          </w:pict>
        </mc:Fallback>
      </mc:AlternateContent>
    </w:r>
    <w:r>
      <w:rPr>
        <w:noProof/>
      </w:rPr>
      <mc:AlternateContent>
        <mc:Choice Requires="wps">
          <w:drawing>
            <wp:anchor distT="0" distB="0" distL="114300" distR="114300" simplePos="0" relativeHeight="251659264" behindDoc="0" locked="0" layoutInCell="1" allowOverlap="1" wp14:anchorId="127E25FB" wp14:editId="0C83D48B">
              <wp:simplePos x="0" y="0"/>
              <wp:positionH relativeFrom="column">
                <wp:posOffset>4682490</wp:posOffset>
              </wp:positionH>
              <wp:positionV relativeFrom="paragraph">
                <wp:posOffset>652780</wp:posOffset>
              </wp:positionV>
              <wp:extent cx="720090" cy="720090"/>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BFBFB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933D3" id="Rectangle 14" o:spid="_x0000_s1026" style="position:absolute;margin-left:368.7pt;margin-top:51.4pt;width:56.7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" filled="f" fillcolor="#bfbfbf"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225"/>
    <w:multiLevelType w:val="multilevel"/>
    <w:tmpl w:val="A0741E22"/>
    <w:lvl w:ilvl="0">
      <w:start w:val="1"/>
      <w:numFmt w:val="decimal"/>
      <w:pStyle w:val="Marcado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AE52BE"/>
    <w:multiLevelType w:val="hybridMultilevel"/>
    <w:tmpl w:val="FCB418B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1F1326B"/>
    <w:multiLevelType w:val="multilevel"/>
    <w:tmpl w:val="706A318C"/>
    <w:lvl w:ilvl="0">
      <w:start w:val="4"/>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4D5BE2"/>
    <w:multiLevelType w:val="hybridMultilevel"/>
    <w:tmpl w:val="205235B8"/>
    <w:lvl w:ilvl="0" w:tplc="0416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E3E02B4"/>
    <w:multiLevelType w:val="hybridMultilevel"/>
    <w:tmpl w:val="B71429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3E86460"/>
    <w:multiLevelType w:val="hybridMultilevel"/>
    <w:tmpl w:val="6D1EBAFA"/>
    <w:lvl w:ilvl="0" w:tplc="FFFFFFFF">
      <w:start w:val="1"/>
      <w:numFmt w:val="lowerLetter"/>
      <w:lvlText w:val="%1)"/>
      <w:lvlJc w:val="left"/>
      <w:pPr>
        <w:ind w:left="720" w:hanging="360"/>
      </w:pPr>
    </w:lvl>
    <w:lvl w:ilvl="1" w:tplc="A4AC06BE">
      <w:numFmt w:val="bullet"/>
      <w:lvlText w:val="•"/>
      <w:lvlJc w:val="left"/>
      <w:pPr>
        <w:ind w:left="1800" w:hanging="72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CE70A9"/>
    <w:multiLevelType w:val="hybridMultilevel"/>
    <w:tmpl w:val="A516CE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A7F3899"/>
    <w:multiLevelType w:val="multilevel"/>
    <w:tmpl w:val="D92C0218"/>
    <w:styleLink w:val="Listaatual1"/>
    <w:lvl w:ilvl="0">
      <w:start w:val="1"/>
      <w:numFmt w:val="decimal"/>
      <w:lvlText w:val="%1."/>
      <w:lvlJc w:val="left"/>
      <w:pPr>
        <w:ind w:left="720" w:hanging="360"/>
      </w:p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F504C5"/>
    <w:multiLevelType w:val="hybridMultilevel"/>
    <w:tmpl w:val="D5AC9F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0B316C"/>
    <w:multiLevelType w:val="hybridMultilevel"/>
    <w:tmpl w:val="6332E3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47653"/>
    <w:multiLevelType w:val="hybridMultilevel"/>
    <w:tmpl w:val="593252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12D673F"/>
    <w:multiLevelType w:val="hybridMultilevel"/>
    <w:tmpl w:val="D5AC9F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530C5A"/>
    <w:multiLevelType w:val="hybridMultilevel"/>
    <w:tmpl w:val="3E7C9D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2A01CDB"/>
    <w:multiLevelType w:val="hybridMultilevel"/>
    <w:tmpl w:val="769E1C3C"/>
    <w:lvl w:ilvl="0" w:tplc="041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2AE33D7"/>
    <w:multiLevelType w:val="hybridMultilevel"/>
    <w:tmpl w:val="D5AC9F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8D6482"/>
    <w:multiLevelType w:val="hybridMultilevel"/>
    <w:tmpl w:val="2770594E"/>
    <w:lvl w:ilvl="0" w:tplc="85D6F3CC">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17198F"/>
    <w:multiLevelType w:val="multilevel"/>
    <w:tmpl w:val="6414ED4A"/>
    <w:lvl w:ilvl="0">
      <w:start w:val="4"/>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247ACC"/>
    <w:multiLevelType w:val="hybridMultilevel"/>
    <w:tmpl w:val="523A03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E5324F"/>
    <w:multiLevelType w:val="hybridMultilevel"/>
    <w:tmpl w:val="55BA59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04F0181"/>
    <w:multiLevelType w:val="hybridMultilevel"/>
    <w:tmpl w:val="D4988B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9E3384"/>
    <w:multiLevelType w:val="hybridMultilevel"/>
    <w:tmpl w:val="07AA624C"/>
    <w:lvl w:ilvl="0" w:tplc="FA7AAF7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3C016A9"/>
    <w:multiLevelType w:val="multilevel"/>
    <w:tmpl w:val="04160025"/>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22" w15:restartNumberingAfterBreak="0">
    <w:nsid w:val="3AB20C45"/>
    <w:multiLevelType w:val="hybridMultilevel"/>
    <w:tmpl w:val="D5AC9F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2907E8"/>
    <w:multiLevelType w:val="hybridMultilevel"/>
    <w:tmpl w:val="D5AC9F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4D6E19"/>
    <w:multiLevelType w:val="multilevel"/>
    <w:tmpl w:val="D92C0218"/>
    <w:lvl w:ilvl="0">
      <w:start w:val="1"/>
      <w:numFmt w:val="decimal"/>
      <w:lvlText w:val="%1."/>
      <w:lvlJc w:val="left"/>
      <w:pPr>
        <w:ind w:left="720" w:hanging="360"/>
      </w:p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26D16FE"/>
    <w:multiLevelType w:val="hybridMultilevel"/>
    <w:tmpl w:val="CF6050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6586F3D"/>
    <w:multiLevelType w:val="hybridMultilevel"/>
    <w:tmpl w:val="92B6D8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66D02B8"/>
    <w:multiLevelType w:val="hybridMultilevel"/>
    <w:tmpl w:val="330E2B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7775E7D"/>
    <w:multiLevelType w:val="multilevel"/>
    <w:tmpl w:val="65E46970"/>
    <w:lvl w:ilvl="0">
      <w:start w:val="4"/>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D24AF7"/>
    <w:multiLevelType w:val="hybridMultilevel"/>
    <w:tmpl w:val="54849F6C"/>
    <w:lvl w:ilvl="0" w:tplc="8EAA8C66">
      <w:start w:val="1"/>
      <w:numFmt w:val="bullet"/>
      <w:lvlText w:val=""/>
      <w:lvlJc w:val="left"/>
      <w:pPr>
        <w:tabs>
          <w:tab w:val="num" w:pos="720"/>
        </w:tabs>
        <w:ind w:left="720" w:hanging="360"/>
      </w:pPr>
      <w:rPr>
        <w:rFonts w:ascii="Wingdings" w:hAnsi="Wingdings" w:hint="default"/>
      </w:rPr>
    </w:lvl>
    <w:lvl w:ilvl="1" w:tplc="900A4212" w:tentative="1">
      <w:start w:val="1"/>
      <w:numFmt w:val="bullet"/>
      <w:lvlText w:val=""/>
      <w:lvlJc w:val="left"/>
      <w:pPr>
        <w:tabs>
          <w:tab w:val="num" w:pos="1440"/>
        </w:tabs>
        <w:ind w:left="1440" w:hanging="360"/>
      </w:pPr>
      <w:rPr>
        <w:rFonts w:ascii="Wingdings" w:hAnsi="Wingdings" w:hint="default"/>
      </w:rPr>
    </w:lvl>
    <w:lvl w:ilvl="2" w:tplc="087AB50A" w:tentative="1">
      <w:start w:val="1"/>
      <w:numFmt w:val="bullet"/>
      <w:lvlText w:val=""/>
      <w:lvlJc w:val="left"/>
      <w:pPr>
        <w:tabs>
          <w:tab w:val="num" w:pos="2160"/>
        </w:tabs>
        <w:ind w:left="2160" w:hanging="360"/>
      </w:pPr>
      <w:rPr>
        <w:rFonts w:ascii="Wingdings" w:hAnsi="Wingdings" w:hint="default"/>
      </w:rPr>
    </w:lvl>
    <w:lvl w:ilvl="3" w:tplc="CB0AB9D0" w:tentative="1">
      <w:start w:val="1"/>
      <w:numFmt w:val="bullet"/>
      <w:lvlText w:val=""/>
      <w:lvlJc w:val="left"/>
      <w:pPr>
        <w:tabs>
          <w:tab w:val="num" w:pos="2880"/>
        </w:tabs>
        <w:ind w:left="2880" w:hanging="360"/>
      </w:pPr>
      <w:rPr>
        <w:rFonts w:ascii="Wingdings" w:hAnsi="Wingdings" w:hint="default"/>
      </w:rPr>
    </w:lvl>
    <w:lvl w:ilvl="4" w:tplc="D75C900A" w:tentative="1">
      <w:start w:val="1"/>
      <w:numFmt w:val="bullet"/>
      <w:lvlText w:val=""/>
      <w:lvlJc w:val="left"/>
      <w:pPr>
        <w:tabs>
          <w:tab w:val="num" w:pos="3600"/>
        </w:tabs>
        <w:ind w:left="3600" w:hanging="360"/>
      </w:pPr>
      <w:rPr>
        <w:rFonts w:ascii="Wingdings" w:hAnsi="Wingdings" w:hint="default"/>
      </w:rPr>
    </w:lvl>
    <w:lvl w:ilvl="5" w:tplc="3F6EA9A6" w:tentative="1">
      <w:start w:val="1"/>
      <w:numFmt w:val="bullet"/>
      <w:lvlText w:val=""/>
      <w:lvlJc w:val="left"/>
      <w:pPr>
        <w:tabs>
          <w:tab w:val="num" w:pos="4320"/>
        </w:tabs>
        <w:ind w:left="4320" w:hanging="360"/>
      </w:pPr>
      <w:rPr>
        <w:rFonts w:ascii="Wingdings" w:hAnsi="Wingdings" w:hint="default"/>
      </w:rPr>
    </w:lvl>
    <w:lvl w:ilvl="6" w:tplc="D57CAF9E" w:tentative="1">
      <w:start w:val="1"/>
      <w:numFmt w:val="bullet"/>
      <w:lvlText w:val=""/>
      <w:lvlJc w:val="left"/>
      <w:pPr>
        <w:tabs>
          <w:tab w:val="num" w:pos="5040"/>
        </w:tabs>
        <w:ind w:left="5040" w:hanging="360"/>
      </w:pPr>
      <w:rPr>
        <w:rFonts w:ascii="Wingdings" w:hAnsi="Wingdings" w:hint="default"/>
      </w:rPr>
    </w:lvl>
    <w:lvl w:ilvl="7" w:tplc="D0F85BDC" w:tentative="1">
      <w:start w:val="1"/>
      <w:numFmt w:val="bullet"/>
      <w:lvlText w:val=""/>
      <w:lvlJc w:val="left"/>
      <w:pPr>
        <w:tabs>
          <w:tab w:val="num" w:pos="5760"/>
        </w:tabs>
        <w:ind w:left="5760" w:hanging="360"/>
      </w:pPr>
      <w:rPr>
        <w:rFonts w:ascii="Wingdings" w:hAnsi="Wingdings" w:hint="default"/>
      </w:rPr>
    </w:lvl>
    <w:lvl w:ilvl="8" w:tplc="96665FC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5B6A7D"/>
    <w:multiLevelType w:val="hybridMultilevel"/>
    <w:tmpl w:val="D5AC9F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3C23FA"/>
    <w:multiLevelType w:val="multilevel"/>
    <w:tmpl w:val="C5DC3F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693BF5"/>
    <w:multiLevelType w:val="hybridMultilevel"/>
    <w:tmpl w:val="B3E4C2BE"/>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E138B6"/>
    <w:multiLevelType w:val="hybridMultilevel"/>
    <w:tmpl w:val="D5AC9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E2F6EE5"/>
    <w:multiLevelType w:val="hybridMultilevel"/>
    <w:tmpl w:val="C66A47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F27335C"/>
    <w:multiLevelType w:val="hybridMultilevel"/>
    <w:tmpl w:val="F96E8B6E"/>
    <w:lvl w:ilvl="0" w:tplc="041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F2C6449"/>
    <w:multiLevelType w:val="hybridMultilevel"/>
    <w:tmpl w:val="6666E88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7" w15:restartNumberingAfterBreak="0">
    <w:nsid w:val="5F5F18B4"/>
    <w:multiLevelType w:val="hybridMultilevel"/>
    <w:tmpl w:val="CC2096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5FF20E5D"/>
    <w:multiLevelType w:val="hybridMultilevel"/>
    <w:tmpl w:val="D3888CB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17F20C5"/>
    <w:multiLevelType w:val="hybridMultilevel"/>
    <w:tmpl w:val="9CACF4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3587113"/>
    <w:multiLevelType w:val="hybridMultilevel"/>
    <w:tmpl w:val="B0B0E7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C0A0512"/>
    <w:multiLevelType w:val="hybridMultilevel"/>
    <w:tmpl w:val="D7DCD064"/>
    <w:lvl w:ilvl="0" w:tplc="04160013">
      <w:start w:val="1"/>
      <w:numFmt w:val="upperRoman"/>
      <w:lvlText w:val="%1."/>
      <w:lvlJc w:val="right"/>
      <w:pPr>
        <w:ind w:left="720" w:hanging="360"/>
      </w:pPr>
      <w:rPr>
        <w:b w:val="0"/>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2" w15:restartNumberingAfterBreak="0">
    <w:nsid w:val="6CFD7336"/>
    <w:multiLevelType w:val="multilevel"/>
    <w:tmpl w:val="702A8E66"/>
    <w:lvl w:ilvl="0">
      <w:start w:val="4"/>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2FE3BF1"/>
    <w:multiLevelType w:val="hybridMultilevel"/>
    <w:tmpl w:val="523A03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4837F0"/>
    <w:multiLevelType w:val="multilevel"/>
    <w:tmpl w:val="CBCC0E70"/>
    <w:lvl w:ilvl="0">
      <w:start w:val="1"/>
      <w:numFmt w:val="lowerRoman"/>
      <w:pStyle w:val="DozeNegritoItalico62"/>
      <w:lvlText w:val="(%1)"/>
      <w:lvlJc w:val="right"/>
      <w:pPr>
        <w:ind w:left="0" w:hanging="360"/>
      </w:pPr>
      <w:rPr>
        <w:rFonts w:ascii="Times New Roman" w:hAnsi="Times New Roman" w:hint="default"/>
        <w:b/>
        <w:i/>
        <w:sz w:val="24"/>
      </w:rPr>
    </w:lvl>
    <w:lvl w:ilvl="1">
      <w:start w:val="1"/>
      <w:numFmt w:val="lowerLetter"/>
      <w:lvlText w:val="%2)"/>
      <w:lvlJc w:val="left"/>
      <w:pPr>
        <w:ind w:left="0" w:hanging="360"/>
      </w:pPr>
      <w:rPr>
        <w:rFonts w:hint="default"/>
      </w:rPr>
    </w:lvl>
    <w:lvl w:ilvl="2">
      <w:start w:val="1"/>
      <w:numFmt w:val="lowerRoman"/>
      <w:lvlText w:val="%3)"/>
      <w:lvlJc w:val="left"/>
      <w:pPr>
        <w:ind w:left="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0" w:hanging="360"/>
      </w:pPr>
      <w:rPr>
        <w:rFonts w:hint="default"/>
      </w:rPr>
    </w:lvl>
    <w:lvl w:ilvl="5">
      <w:start w:val="1"/>
      <w:numFmt w:val="lowerRoman"/>
      <w:lvlText w:val="(%6)"/>
      <w:lvlJc w:val="left"/>
      <w:pPr>
        <w:ind w:left="0" w:hanging="36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45" w15:restartNumberingAfterBreak="0">
    <w:nsid w:val="788C524C"/>
    <w:multiLevelType w:val="hybridMultilevel"/>
    <w:tmpl w:val="034CE8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CD354B"/>
    <w:multiLevelType w:val="hybridMultilevel"/>
    <w:tmpl w:val="BF465A38"/>
    <w:lvl w:ilvl="0" w:tplc="C3A41B0A">
      <w:start w:val="1"/>
      <w:numFmt w:val="bullet"/>
      <w:lvlText w:val=""/>
      <w:lvlJc w:val="left"/>
      <w:pPr>
        <w:ind w:left="720" w:hanging="360"/>
      </w:pPr>
      <w:rPr>
        <w:rFonts w:ascii="Symbol" w:eastAsia="Times New Roman" w:hAnsi="Symbol" w:cs="Calibr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10245919">
    <w:abstractNumId w:val="37"/>
  </w:num>
  <w:num w:numId="2" w16cid:durableId="392775879">
    <w:abstractNumId w:val="21"/>
  </w:num>
  <w:num w:numId="3" w16cid:durableId="796411003">
    <w:abstractNumId w:val="24"/>
  </w:num>
  <w:num w:numId="4" w16cid:durableId="933585521">
    <w:abstractNumId w:val="44"/>
  </w:num>
  <w:num w:numId="5" w16cid:durableId="485821120">
    <w:abstractNumId w:val="0"/>
  </w:num>
  <w:num w:numId="6" w16cid:durableId="1689260241">
    <w:abstractNumId w:val="7"/>
  </w:num>
  <w:num w:numId="7" w16cid:durableId="1282807968">
    <w:abstractNumId w:val="27"/>
  </w:num>
  <w:num w:numId="8" w16cid:durableId="1545023971">
    <w:abstractNumId w:val="31"/>
  </w:num>
  <w:num w:numId="9" w16cid:durableId="1192498232">
    <w:abstractNumId w:val="9"/>
  </w:num>
  <w:num w:numId="10" w16cid:durableId="1131090419">
    <w:abstractNumId w:val="5"/>
  </w:num>
  <w:num w:numId="11" w16cid:durableId="1323387881">
    <w:abstractNumId w:val="17"/>
  </w:num>
  <w:num w:numId="12" w16cid:durableId="1820539293">
    <w:abstractNumId w:val="43"/>
  </w:num>
  <w:num w:numId="13" w16cid:durableId="1227568940">
    <w:abstractNumId w:val="45"/>
  </w:num>
  <w:num w:numId="14" w16cid:durableId="487289111">
    <w:abstractNumId w:val="10"/>
  </w:num>
  <w:num w:numId="15" w16cid:durableId="1336810302">
    <w:abstractNumId w:val="13"/>
  </w:num>
  <w:num w:numId="16" w16cid:durableId="917905510">
    <w:abstractNumId w:val="35"/>
  </w:num>
  <w:num w:numId="17" w16cid:durableId="1763137843">
    <w:abstractNumId w:val="26"/>
  </w:num>
  <w:num w:numId="18" w16cid:durableId="1781604816">
    <w:abstractNumId w:val="39"/>
  </w:num>
  <w:num w:numId="19" w16cid:durableId="171536578">
    <w:abstractNumId w:val="33"/>
  </w:num>
  <w:num w:numId="20" w16cid:durableId="1682312852">
    <w:abstractNumId w:val="30"/>
  </w:num>
  <w:num w:numId="21" w16cid:durableId="765153553">
    <w:abstractNumId w:val="8"/>
  </w:num>
  <w:num w:numId="22" w16cid:durableId="658579666">
    <w:abstractNumId w:val="22"/>
  </w:num>
  <w:num w:numId="23" w16cid:durableId="917405628">
    <w:abstractNumId w:val="19"/>
  </w:num>
  <w:num w:numId="24" w16cid:durableId="1190755502">
    <w:abstractNumId w:val="14"/>
  </w:num>
  <w:num w:numId="25" w16cid:durableId="590311499">
    <w:abstractNumId w:val="23"/>
  </w:num>
  <w:num w:numId="26" w16cid:durableId="1199857704">
    <w:abstractNumId w:val="11"/>
  </w:num>
  <w:num w:numId="27" w16cid:durableId="780346092">
    <w:abstractNumId w:val="15"/>
  </w:num>
  <w:num w:numId="28" w16cid:durableId="1800755017">
    <w:abstractNumId w:val="20"/>
  </w:num>
  <w:num w:numId="29" w16cid:durableId="112215126">
    <w:abstractNumId w:val="42"/>
  </w:num>
  <w:num w:numId="30" w16cid:durableId="237175989">
    <w:abstractNumId w:val="18"/>
  </w:num>
  <w:num w:numId="31" w16cid:durableId="2116316661">
    <w:abstractNumId w:val="29"/>
  </w:num>
  <w:num w:numId="32" w16cid:durableId="1173492141">
    <w:abstractNumId w:val="38"/>
  </w:num>
  <w:num w:numId="33" w16cid:durableId="1053701620">
    <w:abstractNumId w:val="32"/>
  </w:num>
  <w:num w:numId="34" w16cid:durableId="2134402689">
    <w:abstractNumId w:val="12"/>
  </w:num>
  <w:num w:numId="35" w16cid:durableId="428083968">
    <w:abstractNumId w:val="25"/>
  </w:num>
  <w:num w:numId="36" w16cid:durableId="12962521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5084656">
    <w:abstractNumId w:val="41"/>
  </w:num>
  <w:num w:numId="38" w16cid:durableId="1795712186">
    <w:abstractNumId w:val="1"/>
  </w:num>
  <w:num w:numId="39" w16cid:durableId="1016810017">
    <w:abstractNumId w:val="3"/>
  </w:num>
  <w:num w:numId="40" w16cid:durableId="389495965">
    <w:abstractNumId w:val="6"/>
  </w:num>
  <w:num w:numId="41" w16cid:durableId="1530994360">
    <w:abstractNumId w:val="46"/>
  </w:num>
  <w:num w:numId="42" w16cid:durableId="507410747">
    <w:abstractNumId w:val="4"/>
  </w:num>
  <w:num w:numId="43" w16cid:durableId="919026063">
    <w:abstractNumId w:val="28"/>
  </w:num>
  <w:num w:numId="44" w16cid:durableId="1585263398">
    <w:abstractNumId w:val="16"/>
  </w:num>
  <w:num w:numId="45" w16cid:durableId="1775327131">
    <w:abstractNumId w:val="2"/>
  </w:num>
  <w:num w:numId="46" w16cid:durableId="418603033">
    <w:abstractNumId w:val="34"/>
  </w:num>
  <w:num w:numId="47" w16cid:durableId="1517422581">
    <w:abstractNumId w:val="40"/>
  </w:num>
  <w:num w:numId="48" w16cid:durableId="1408767865">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pt-BR" w:vendorID="64" w:dllVersion="6" w:nlCheck="1" w:checkStyle="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46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F4B"/>
    <w:rsid w:val="0000021A"/>
    <w:rsid w:val="000008CD"/>
    <w:rsid w:val="00000D45"/>
    <w:rsid w:val="0000166A"/>
    <w:rsid w:val="0000215E"/>
    <w:rsid w:val="00002341"/>
    <w:rsid w:val="00002C69"/>
    <w:rsid w:val="000033B4"/>
    <w:rsid w:val="000037E1"/>
    <w:rsid w:val="000041C7"/>
    <w:rsid w:val="00005533"/>
    <w:rsid w:val="00006254"/>
    <w:rsid w:val="00006E56"/>
    <w:rsid w:val="0000714B"/>
    <w:rsid w:val="000075FD"/>
    <w:rsid w:val="00010B90"/>
    <w:rsid w:val="000114D3"/>
    <w:rsid w:val="000117F1"/>
    <w:rsid w:val="000120A7"/>
    <w:rsid w:val="00012453"/>
    <w:rsid w:val="0001262A"/>
    <w:rsid w:val="000129D3"/>
    <w:rsid w:val="000130E6"/>
    <w:rsid w:val="000131EA"/>
    <w:rsid w:val="000138B1"/>
    <w:rsid w:val="00013CDA"/>
    <w:rsid w:val="000166AA"/>
    <w:rsid w:val="00016850"/>
    <w:rsid w:val="00016869"/>
    <w:rsid w:val="00017AE7"/>
    <w:rsid w:val="0002042C"/>
    <w:rsid w:val="00020A2F"/>
    <w:rsid w:val="000212A6"/>
    <w:rsid w:val="0002132C"/>
    <w:rsid w:val="00021501"/>
    <w:rsid w:val="000217A3"/>
    <w:rsid w:val="00021FBC"/>
    <w:rsid w:val="00022102"/>
    <w:rsid w:val="00022310"/>
    <w:rsid w:val="000223D3"/>
    <w:rsid w:val="00022DBD"/>
    <w:rsid w:val="000243A1"/>
    <w:rsid w:val="00024628"/>
    <w:rsid w:val="00025175"/>
    <w:rsid w:val="00025377"/>
    <w:rsid w:val="0002548F"/>
    <w:rsid w:val="00025BC2"/>
    <w:rsid w:val="00025C65"/>
    <w:rsid w:val="00025DF7"/>
    <w:rsid w:val="00025E1B"/>
    <w:rsid w:val="000269AA"/>
    <w:rsid w:val="00027D85"/>
    <w:rsid w:val="00027E00"/>
    <w:rsid w:val="00027F09"/>
    <w:rsid w:val="00027F71"/>
    <w:rsid w:val="00030039"/>
    <w:rsid w:val="00031E68"/>
    <w:rsid w:val="000327D7"/>
    <w:rsid w:val="000333FC"/>
    <w:rsid w:val="0003346C"/>
    <w:rsid w:val="00033702"/>
    <w:rsid w:val="000337A0"/>
    <w:rsid w:val="00033B83"/>
    <w:rsid w:val="00033EEF"/>
    <w:rsid w:val="0003413B"/>
    <w:rsid w:val="000341D3"/>
    <w:rsid w:val="00034296"/>
    <w:rsid w:val="00034A38"/>
    <w:rsid w:val="000353AB"/>
    <w:rsid w:val="000356F3"/>
    <w:rsid w:val="00036B8C"/>
    <w:rsid w:val="00037741"/>
    <w:rsid w:val="0003781C"/>
    <w:rsid w:val="00037CB2"/>
    <w:rsid w:val="0004020B"/>
    <w:rsid w:val="00040B7C"/>
    <w:rsid w:val="000413BF"/>
    <w:rsid w:val="00041F59"/>
    <w:rsid w:val="0004222C"/>
    <w:rsid w:val="00043514"/>
    <w:rsid w:val="00043A65"/>
    <w:rsid w:val="00043FFB"/>
    <w:rsid w:val="00044244"/>
    <w:rsid w:val="00046ABA"/>
    <w:rsid w:val="00046BA1"/>
    <w:rsid w:val="00046BE0"/>
    <w:rsid w:val="00047571"/>
    <w:rsid w:val="00047FD5"/>
    <w:rsid w:val="000506AD"/>
    <w:rsid w:val="0005072C"/>
    <w:rsid w:val="00050D59"/>
    <w:rsid w:val="00051F77"/>
    <w:rsid w:val="000528D8"/>
    <w:rsid w:val="00053426"/>
    <w:rsid w:val="00053912"/>
    <w:rsid w:val="0005396E"/>
    <w:rsid w:val="00053A58"/>
    <w:rsid w:val="00053F66"/>
    <w:rsid w:val="00054295"/>
    <w:rsid w:val="00054ACC"/>
    <w:rsid w:val="00054BC0"/>
    <w:rsid w:val="00055016"/>
    <w:rsid w:val="00055069"/>
    <w:rsid w:val="00055985"/>
    <w:rsid w:val="00056596"/>
    <w:rsid w:val="00056B84"/>
    <w:rsid w:val="00056F8A"/>
    <w:rsid w:val="000574DC"/>
    <w:rsid w:val="000601EB"/>
    <w:rsid w:val="000603C4"/>
    <w:rsid w:val="0006089F"/>
    <w:rsid w:val="0006152B"/>
    <w:rsid w:val="000617DE"/>
    <w:rsid w:val="00061AF5"/>
    <w:rsid w:val="00062022"/>
    <w:rsid w:val="000622E6"/>
    <w:rsid w:val="00063430"/>
    <w:rsid w:val="00063536"/>
    <w:rsid w:val="00063F91"/>
    <w:rsid w:val="000645FB"/>
    <w:rsid w:val="00064D63"/>
    <w:rsid w:val="0006525A"/>
    <w:rsid w:val="00065A9F"/>
    <w:rsid w:val="00065B2C"/>
    <w:rsid w:val="00065CDF"/>
    <w:rsid w:val="00065EE0"/>
    <w:rsid w:val="00070326"/>
    <w:rsid w:val="00070370"/>
    <w:rsid w:val="00070449"/>
    <w:rsid w:val="00070481"/>
    <w:rsid w:val="00070D84"/>
    <w:rsid w:val="00070E56"/>
    <w:rsid w:val="0007190A"/>
    <w:rsid w:val="000721FD"/>
    <w:rsid w:val="000726F1"/>
    <w:rsid w:val="00072A96"/>
    <w:rsid w:val="00072DB8"/>
    <w:rsid w:val="00072FF1"/>
    <w:rsid w:val="0007346C"/>
    <w:rsid w:val="00073BE3"/>
    <w:rsid w:val="00073DB3"/>
    <w:rsid w:val="00074318"/>
    <w:rsid w:val="00074E8A"/>
    <w:rsid w:val="00075764"/>
    <w:rsid w:val="00075AA5"/>
    <w:rsid w:val="00077343"/>
    <w:rsid w:val="00080612"/>
    <w:rsid w:val="0008076A"/>
    <w:rsid w:val="00080A35"/>
    <w:rsid w:val="000818C6"/>
    <w:rsid w:val="000820E2"/>
    <w:rsid w:val="00082118"/>
    <w:rsid w:val="000825D5"/>
    <w:rsid w:val="000828E6"/>
    <w:rsid w:val="00082DBE"/>
    <w:rsid w:val="000843AE"/>
    <w:rsid w:val="00084FFB"/>
    <w:rsid w:val="00085DD6"/>
    <w:rsid w:val="00085E34"/>
    <w:rsid w:val="000860A2"/>
    <w:rsid w:val="00086B7F"/>
    <w:rsid w:val="00086C81"/>
    <w:rsid w:val="00090AB3"/>
    <w:rsid w:val="00090E38"/>
    <w:rsid w:val="00093502"/>
    <w:rsid w:val="0009352D"/>
    <w:rsid w:val="0009379D"/>
    <w:rsid w:val="00093E3B"/>
    <w:rsid w:val="0009408B"/>
    <w:rsid w:val="00095259"/>
    <w:rsid w:val="00095712"/>
    <w:rsid w:val="00096FAF"/>
    <w:rsid w:val="00097CDD"/>
    <w:rsid w:val="000A0878"/>
    <w:rsid w:val="000A0CBB"/>
    <w:rsid w:val="000A1484"/>
    <w:rsid w:val="000A1BB9"/>
    <w:rsid w:val="000A2391"/>
    <w:rsid w:val="000A25EC"/>
    <w:rsid w:val="000A2EBF"/>
    <w:rsid w:val="000A3032"/>
    <w:rsid w:val="000A3611"/>
    <w:rsid w:val="000A39D3"/>
    <w:rsid w:val="000A52EE"/>
    <w:rsid w:val="000A5416"/>
    <w:rsid w:val="000A7362"/>
    <w:rsid w:val="000A7C99"/>
    <w:rsid w:val="000B0814"/>
    <w:rsid w:val="000B0D28"/>
    <w:rsid w:val="000B0E87"/>
    <w:rsid w:val="000B1B5B"/>
    <w:rsid w:val="000B29C9"/>
    <w:rsid w:val="000B302F"/>
    <w:rsid w:val="000B48C3"/>
    <w:rsid w:val="000B50D2"/>
    <w:rsid w:val="000B51E4"/>
    <w:rsid w:val="000B5979"/>
    <w:rsid w:val="000B6634"/>
    <w:rsid w:val="000B674B"/>
    <w:rsid w:val="000B6C5C"/>
    <w:rsid w:val="000B70EF"/>
    <w:rsid w:val="000C09A5"/>
    <w:rsid w:val="000C0AE8"/>
    <w:rsid w:val="000C1238"/>
    <w:rsid w:val="000C1F18"/>
    <w:rsid w:val="000C2221"/>
    <w:rsid w:val="000C28C6"/>
    <w:rsid w:val="000C29CC"/>
    <w:rsid w:val="000C3A34"/>
    <w:rsid w:val="000C513C"/>
    <w:rsid w:val="000C5E21"/>
    <w:rsid w:val="000C6D03"/>
    <w:rsid w:val="000D1CDD"/>
    <w:rsid w:val="000D20E3"/>
    <w:rsid w:val="000D21D9"/>
    <w:rsid w:val="000D2771"/>
    <w:rsid w:val="000D3193"/>
    <w:rsid w:val="000D34A0"/>
    <w:rsid w:val="000D4303"/>
    <w:rsid w:val="000D4CBB"/>
    <w:rsid w:val="000D5B37"/>
    <w:rsid w:val="000D5C20"/>
    <w:rsid w:val="000D64C4"/>
    <w:rsid w:val="000D69AC"/>
    <w:rsid w:val="000D6C6D"/>
    <w:rsid w:val="000D6F68"/>
    <w:rsid w:val="000D792F"/>
    <w:rsid w:val="000D7A22"/>
    <w:rsid w:val="000D7E8A"/>
    <w:rsid w:val="000E0139"/>
    <w:rsid w:val="000E035E"/>
    <w:rsid w:val="000E11E3"/>
    <w:rsid w:val="000E1337"/>
    <w:rsid w:val="000E1DAE"/>
    <w:rsid w:val="000E2468"/>
    <w:rsid w:val="000E25C3"/>
    <w:rsid w:val="000E2815"/>
    <w:rsid w:val="000E2BD4"/>
    <w:rsid w:val="000E3E56"/>
    <w:rsid w:val="000E476D"/>
    <w:rsid w:val="000E4A5D"/>
    <w:rsid w:val="000E4BB2"/>
    <w:rsid w:val="000E53C6"/>
    <w:rsid w:val="000E5B05"/>
    <w:rsid w:val="000E5EFF"/>
    <w:rsid w:val="000E7473"/>
    <w:rsid w:val="000E763F"/>
    <w:rsid w:val="000E7AB8"/>
    <w:rsid w:val="000F0EA6"/>
    <w:rsid w:val="000F13ED"/>
    <w:rsid w:val="000F16D1"/>
    <w:rsid w:val="000F2D13"/>
    <w:rsid w:val="000F2E97"/>
    <w:rsid w:val="000F3B83"/>
    <w:rsid w:val="000F41F2"/>
    <w:rsid w:val="000F4E28"/>
    <w:rsid w:val="000F506B"/>
    <w:rsid w:val="000F59DA"/>
    <w:rsid w:val="000F5CA6"/>
    <w:rsid w:val="000F5DCA"/>
    <w:rsid w:val="000F69E9"/>
    <w:rsid w:val="000F6BAF"/>
    <w:rsid w:val="000F6FAC"/>
    <w:rsid w:val="000F7A2A"/>
    <w:rsid w:val="000F7CEB"/>
    <w:rsid w:val="001007DB"/>
    <w:rsid w:val="0010083B"/>
    <w:rsid w:val="001012DF"/>
    <w:rsid w:val="00102450"/>
    <w:rsid w:val="0010254B"/>
    <w:rsid w:val="001028BB"/>
    <w:rsid w:val="001033D2"/>
    <w:rsid w:val="001038EC"/>
    <w:rsid w:val="001039F5"/>
    <w:rsid w:val="00103A99"/>
    <w:rsid w:val="001043EF"/>
    <w:rsid w:val="00104628"/>
    <w:rsid w:val="001048F7"/>
    <w:rsid w:val="00104C1F"/>
    <w:rsid w:val="00105861"/>
    <w:rsid w:val="00105905"/>
    <w:rsid w:val="0010623A"/>
    <w:rsid w:val="00106CE5"/>
    <w:rsid w:val="00106EEA"/>
    <w:rsid w:val="00110161"/>
    <w:rsid w:val="00110ED3"/>
    <w:rsid w:val="001113B6"/>
    <w:rsid w:val="00111415"/>
    <w:rsid w:val="001129D2"/>
    <w:rsid w:val="00112EE9"/>
    <w:rsid w:val="00112FFC"/>
    <w:rsid w:val="001136C7"/>
    <w:rsid w:val="00113AF7"/>
    <w:rsid w:val="00113C60"/>
    <w:rsid w:val="00113D70"/>
    <w:rsid w:val="00113D9F"/>
    <w:rsid w:val="001145B4"/>
    <w:rsid w:val="00114B6A"/>
    <w:rsid w:val="00116A2D"/>
    <w:rsid w:val="00116C74"/>
    <w:rsid w:val="00116F0E"/>
    <w:rsid w:val="00117025"/>
    <w:rsid w:val="001170F4"/>
    <w:rsid w:val="001173CD"/>
    <w:rsid w:val="001176DA"/>
    <w:rsid w:val="00117717"/>
    <w:rsid w:val="00120452"/>
    <w:rsid w:val="00120928"/>
    <w:rsid w:val="001209F5"/>
    <w:rsid w:val="00120D90"/>
    <w:rsid w:val="00120E9B"/>
    <w:rsid w:val="00121060"/>
    <w:rsid w:val="001216C7"/>
    <w:rsid w:val="00121E77"/>
    <w:rsid w:val="0012351E"/>
    <w:rsid w:val="001243D8"/>
    <w:rsid w:val="00124928"/>
    <w:rsid w:val="00124D0E"/>
    <w:rsid w:val="0012519F"/>
    <w:rsid w:val="0012591F"/>
    <w:rsid w:val="00126C96"/>
    <w:rsid w:val="001273BF"/>
    <w:rsid w:val="00130735"/>
    <w:rsid w:val="00132192"/>
    <w:rsid w:val="0013227F"/>
    <w:rsid w:val="00133015"/>
    <w:rsid w:val="00133342"/>
    <w:rsid w:val="001335B7"/>
    <w:rsid w:val="00133921"/>
    <w:rsid w:val="00134079"/>
    <w:rsid w:val="00134878"/>
    <w:rsid w:val="00134BC8"/>
    <w:rsid w:val="00134D0A"/>
    <w:rsid w:val="0013545C"/>
    <w:rsid w:val="001359E2"/>
    <w:rsid w:val="0013765E"/>
    <w:rsid w:val="00137E36"/>
    <w:rsid w:val="00140750"/>
    <w:rsid w:val="001411F7"/>
    <w:rsid w:val="001419FD"/>
    <w:rsid w:val="00142659"/>
    <w:rsid w:val="001429CD"/>
    <w:rsid w:val="00145ABE"/>
    <w:rsid w:val="00145D6D"/>
    <w:rsid w:val="00145E3F"/>
    <w:rsid w:val="00145F47"/>
    <w:rsid w:val="0014641B"/>
    <w:rsid w:val="00147341"/>
    <w:rsid w:val="0014758E"/>
    <w:rsid w:val="00147C2A"/>
    <w:rsid w:val="00150356"/>
    <w:rsid w:val="001507EE"/>
    <w:rsid w:val="00150818"/>
    <w:rsid w:val="001508CF"/>
    <w:rsid w:val="001527E1"/>
    <w:rsid w:val="00152E5D"/>
    <w:rsid w:val="001541E8"/>
    <w:rsid w:val="001542D4"/>
    <w:rsid w:val="00154460"/>
    <w:rsid w:val="00154816"/>
    <w:rsid w:val="00155422"/>
    <w:rsid w:val="001555FC"/>
    <w:rsid w:val="00155659"/>
    <w:rsid w:val="001560CD"/>
    <w:rsid w:val="00156143"/>
    <w:rsid w:val="00156554"/>
    <w:rsid w:val="00156BDB"/>
    <w:rsid w:val="0015737F"/>
    <w:rsid w:val="0016086E"/>
    <w:rsid w:val="00160FCA"/>
    <w:rsid w:val="0016127B"/>
    <w:rsid w:val="00163C55"/>
    <w:rsid w:val="00164290"/>
    <w:rsid w:val="001645A1"/>
    <w:rsid w:val="001648D7"/>
    <w:rsid w:val="00164CCC"/>
    <w:rsid w:val="00166687"/>
    <w:rsid w:val="00166AED"/>
    <w:rsid w:val="00166F19"/>
    <w:rsid w:val="00167035"/>
    <w:rsid w:val="001671F7"/>
    <w:rsid w:val="0016737D"/>
    <w:rsid w:val="00167906"/>
    <w:rsid w:val="00167D11"/>
    <w:rsid w:val="001702EE"/>
    <w:rsid w:val="0017055F"/>
    <w:rsid w:val="00170A0D"/>
    <w:rsid w:val="001718BA"/>
    <w:rsid w:val="00171B72"/>
    <w:rsid w:val="00171CF0"/>
    <w:rsid w:val="001724DE"/>
    <w:rsid w:val="00172AB9"/>
    <w:rsid w:val="0017327D"/>
    <w:rsid w:val="001735A3"/>
    <w:rsid w:val="0017501C"/>
    <w:rsid w:val="00175490"/>
    <w:rsid w:val="0017549B"/>
    <w:rsid w:val="001761DF"/>
    <w:rsid w:val="00176B62"/>
    <w:rsid w:val="00176C63"/>
    <w:rsid w:val="00176D10"/>
    <w:rsid w:val="00180057"/>
    <w:rsid w:val="00180E55"/>
    <w:rsid w:val="00180EAB"/>
    <w:rsid w:val="0018108A"/>
    <w:rsid w:val="00181C0D"/>
    <w:rsid w:val="00181EE6"/>
    <w:rsid w:val="00182221"/>
    <w:rsid w:val="00182D71"/>
    <w:rsid w:val="001832B1"/>
    <w:rsid w:val="0018484A"/>
    <w:rsid w:val="00185E3E"/>
    <w:rsid w:val="00186082"/>
    <w:rsid w:val="00186B3B"/>
    <w:rsid w:val="0018730B"/>
    <w:rsid w:val="0018731D"/>
    <w:rsid w:val="00187730"/>
    <w:rsid w:val="0018798F"/>
    <w:rsid w:val="00190099"/>
    <w:rsid w:val="00190306"/>
    <w:rsid w:val="001907E4"/>
    <w:rsid w:val="001930EA"/>
    <w:rsid w:val="001932D2"/>
    <w:rsid w:val="00194057"/>
    <w:rsid w:val="001941A1"/>
    <w:rsid w:val="001941D6"/>
    <w:rsid w:val="00195113"/>
    <w:rsid w:val="001953F8"/>
    <w:rsid w:val="00195998"/>
    <w:rsid w:val="00196A31"/>
    <w:rsid w:val="001A0BB7"/>
    <w:rsid w:val="001A0CF6"/>
    <w:rsid w:val="001A0F65"/>
    <w:rsid w:val="001A1595"/>
    <w:rsid w:val="001A1792"/>
    <w:rsid w:val="001A1E79"/>
    <w:rsid w:val="001A2322"/>
    <w:rsid w:val="001A2C4A"/>
    <w:rsid w:val="001A3CE2"/>
    <w:rsid w:val="001A3D37"/>
    <w:rsid w:val="001A3E3C"/>
    <w:rsid w:val="001A3FB5"/>
    <w:rsid w:val="001A411A"/>
    <w:rsid w:val="001A427B"/>
    <w:rsid w:val="001A45BF"/>
    <w:rsid w:val="001A4E6A"/>
    <w:rsid w:val="001A5E45"/>
    <w:rsid w:val="001A614A"/>
    <w:rsid w:val="001A6AE2"/>
    <w:rsid w:val="001A6D81"/>
    <w:rsid w:val="001B09C6"/>
    <w:rsid w:val="001B116B"/>
    <w:rsid w:val="001B1503"/>
    <w:rsid w:val="001B25B6"/>
    <w:rsid w:val="001B2ABA"/>
    <w:rsid w:val="001B2B75"/>
    <w:rsid w:val="001B359C"/>
    <w:rsid w:val="001B4ACD"/>
    <w:rsid w:val="001B4FF6"/>
    <w:rsid w:val="001B55CE"/>
    <w:rsid w:val="001B5C20"/>
    <w:rsid w:val="001B640B"/>
    <w:rsid w:val="001B6FF7"/>
    <w:rsid w:val="001B7160"/>
    <w:rsid w:val="001B7833"/>
    <w:rsid w:val="001B78A4"/>
    <w:rsid w:val="001B7CE1"/>
    <w:rsid w:val="001C20D4"/>
    <w:rsid w:val="001C2192"/>
    <w:rsid w:val="001C2204"/>
    <w:rsid w:val="001C2402"/>
    <w:rsid w:val="001C254C"/>
    <w:rsid w:val="001C25D3"/>
    <w:rsid w:val="001C366A"/>
    <w:rsid w:val="001C36DB"/>
    <w:rsid w:val="001C44F7"/>
    <w:rsid w:val="001C5691"/>
    <w:rsid w:val="001C6812"/>
    <w:rsid w:val="001C6908"/>
    <w:rsid w:val="001C6A0B"/>
    <w:rsid w:val="001D07F0"/>
    <w:rsid w:val="001D0DCF"/>
    <w:rsid w:val="001D109C"/>
    <w:rsid w:val="001D1EB8"/>
    <w:rsid w:val="001D247E"/>
    <w:rsid w:val="001D3C3A"/>
    <w:rsid w:val="001D3E79"/>
    <w:rsid w:val="001D46E6"/>
    <w:rsid w:val="001D58F6"/>
    <w:rsid w:val="001D7E61"/>
    <w:rsid w:val="001D7F73"/>
    <w:rsid w:val="001E1097"/>
    <w:rsid w:val="001E10F7"/>
    <w:rsid w:val="001E118B"/>
    <w:rsid w:val="001E1D9E"/>
    <w:rsid w:val="001E1F86"/>
    <w:rsid w:val="001E2930"/>
    <w:rsid w:val="001E295D"/>
    <w:rsid w:val="001E3ED1"/>
    <w:rsid w:val="001E404B"/>
    <w:rsid w:val="001E5338"/>
    <w:rsid w:val="001E611C"/>
    <w:rsid w:val="001E7063"/>
    <w:rsid w:val="001E7442"/>
    <w:rsid w:val="001E74F4"/>
    <w:rsid w:val="001E79CD"/>
    <w:rsid w:val="001F0374"/>
    <w:rsid w:val="001F0754"/>
    <w:rsid w:val="001F0772"/>
    <w:rsid w:val="001F0902"/>
    <w:rsid w:val="001F1341"/>
    <w:rsid w:val="001F1353"/>
    <w:rsid w:val="001F167E"/>
    <w:rsid w:val="001F1EB7"/>
    <w:rsid w:val="001F31BB"/>
    <w:rsid w:val="001F34EF"/>
    <w:rsid w:val="001F38A9"/>
    <w:rsid w:val="001F40FB"/>
    <w:rsid w:val="001F51E5"/>
    <w:rsid w:val="001F5D38"/>
    <w:rsid w:val="001F62AD"/>
    <w:rsid w:val="001F6F6C"/>
    <w:rsid w:val="001F7C23"/>
    <w:rsid w:val="001F7F3F"/>
    <w:rsid w:val="001F7F4D"/>
    <w:rsid w:val="00200DDA"/>
    <w:rsid w:val="00201427"/>
    <w:rsid w:val="002024BF"/>
    <w:rsid w:val="0020277A"/>
    <w:rsid w:val="00202790"/>
    <w:rsid w:val="00202D14"/>
    <w:rsid w:val="00203F65"/>
    <w:rsid w:val="00203FD0"/>
    <w:rsid w:val="00204C01"/>
    <w:rsid w:val="00204FC1"/>
    <w:rsid w:val="00205100"/>
    <w:rsid w:val="00205231"/>
    <w:rsid w:val="002058C3"/>
    <w:rsid w:val="00205AC9"/>
    <w:rsid w:val="00206431"/>
    <w:rsid w:val="002069D1"/>
    <w:rsid w:val="00206EF8"/>
    <w:rsid w:val="002076D9"/>
    <w:rsid w:val="00207EEC"/>
    <w:rsid w:val="00210043"/>
    <w:rsid w:val="0021103A"/>
    <w:rsid w:val="00211184"/>
    <w:rsid w:val="00211350"/>
    <w:rsid w:val="00211CB4"/>
    <w:rsid w:val="0021260F"/>
    <w:rsid w:val="0021261B"/>
    <w:rsid w:val="00212732"/>
    <w:rsid w:val="002134A5"/>
    <w:rsid w:val="002141B7"/>
    <w:rsid w:val="002146E0"/>
    <w:rsid w:val="00214C1F"/>
    <w:rsid w:val="002153DD"/>
    <w:rsid w:val="002157C8"/>
    <w:rsid w:val="00215C9D"/>
    <w:rsid w:val="00215E98"/>
    <w:rsid w:val="00216FF5"/>
    <w:rsid w:val="002173DE"/>
    <w:rsid w:val="002174B4"/>
    <w:rsid w:val="002201F4"/>
    <w:rsid w:val="0022127C"/>
    <w:rsid w:val="002216EB"/>
    <w:rsid w:val="002219F0"/>
    <w:rsid w:val="00222328"/>
    <w:rsid w:val="00222F99"/>
    <w:rsid w:val="002232A7"/>
    <w:rsid w:val="00224348"/>
    <w:rsid w:val="00224540"/>
    <w:rsid w:val="002249D1"/>
    <w:rsid w:val="002253AB"/>
    <w:rsid w:val="002259EE"/>
    <w:rsid w:val="0022665F"/>
    <w:rsid w:val="00226B6D"/>
    <w:rsid w:val="00226FF5"/>
    <w:rsid w:val="00227137"/>
    <w:rsid w:val="00227357"/>
    <w:rsid w:val="002276BC"/>
    <w:rsid w:val="00231029"/>
    <w:rsid w:val="00231046"/>
    <w:rsid w:val="002313AA"/>
    <w:rsid w:val="00231D2C"/>
    <w:rsid w:val="00231F83"/>
    <w:rsid w:val="002322CE"/>
    <w:rsid w:val="00232958"/>
    <w:rsid w:val="00232FDC"/>
    <w:rsid w:val="00233017"/>
    <w:rsid w:val="00233469"/>
    <w:rsid w:val="002337AA"/>
    <w:rsid w:val="002341E2"/>
    <w:rsid w:val="00234EAB"/>
    <w:rsid w:val="00235234"/>
    <w:rsid w:val="00236388"/>
    <w:rsid w:val="0023670A"/>
    <w:rsid w:val="002368A0"/>
    <w:rsid w:val="002376D1"/>
    <w:rsid w:val="00237A48"/>
    <w:rsid w:val="00240A32"/>
    <w:rsid w:val="00240AF0"/>
    <w:rsid w:val="00241110"/>
    <w:rsid w:val="00242474"/>
    <w:rsid w:val="00242837"/>
    <w:rsid w:val="0024337C"/>
    <w:rsid w:val="0024349C"/>
    <w:rsid w:val="002445E5"/>
    <w:rsid w:val="00244683"/>
    <w:rsid w:val="00244D36"/>
    <w:rsid w:val="00244D3D"/>
    <w:rsid w:val="00245ED0"/>
    <w:rsid w:val="00247522"/>
    <w:rsid w:val="002513DD"/>
    <w:rsid w:val="002519CA"/>
    <w:rsid w:val="00251DE7"/>
    <w:rsid w:val="002526E5"/>
    <w:rsid w:val="00253261"/>
    <w:rsid w:val="002535BB"/>
    <w:rsid w:val="00253694"/>
    <w:rsid w:val="00253BAA"/>
    <w:rsid w:val="00253C9B"/>
    <w:rsid w:val="00254C18"/>
    <w:rsid w:val="00256D5D"/>
    <w:rsid w:val="00257501"/>
    <w:rsid w:val="0026038D"/>
    <w:rsid w:val="0026076D"/>
    <w:rsid w:val="0026090E"/>
    <w:rsid w:val="002617D2"/>
    <w:rsid w:val="002617F9"/>
    <w:rsid w:val="002621FE"/>
    <w:rsid w:val="00262818"/>
    <w:rsid w:val="0026294C"/>
    <w:rsid w:val="00262D90"/>
    <w:rsid w:val="00263CA0"/>
    <w:rsid w:val="00264034"/>
    <w:rsid w:val="002648F2"/>
    <w:rsid w:val="002649B5"/>
    <w:rsid w:val="002651D8"/>
    <w:rsid w:val="0026575A"/>
    <w:rsid w:val="002658FC"/>
    <w:rsid w:val="002659BF"/>
    <w:rsid w:val="00265A0A"/>
    <w:rsid w:val="00265E72"/>
    <w:rsid w:val="0026627A"/>
    <w:rsid w:val="0026732E"/>
    <w:rsid w:val="002700E5"/>
    <w:rsid w:val="00270544"/>
    <w:rsid w:val="00270BF4"/>
    <w:rsid w:val="0027282E"/>
    <w:rsid w:val="00272F3D"/>
    <w:rsid w:val="00273C31"/>
    <w:rsid w:val="0027407C"/>
    <w:rsid w:val="00274294"/>
    <w:rsid w:val="00274603"/>
    <w:rsid w:val="00274925"/>
    <w:rsid w:val="0027568A"/>
    <w:rsid w:val="00275690"/>
    <w:rsid w:val="00275B20"/>
    <w:rsid w:val="00276FC8"/>
    <w:rsid w:val="00277EAB"/>
    <w:rsid w:val="002800B7"/>
    <w:rsid w:val="00280D4A"/>
    <w:rsid w:val="002814F6"/>
    <w:rsid w:val="00281F07"/>
    <w:rsid w:val="00283171"/>
    <w:rsid w:val="002834D3"/>
    <w:rsid w:val="00283E4B"/>
    <w:rsid w:val="0028401E"/>
    <w:rsid w:val="002842C7"/>
    <w:rsid w:val="00284A51"/>
    <w:rsid w:val="00286435"/>
    <w:rsid w:val="00286640"/>
    <w:rsid w:val="0028763C"/>
    <w:rsid w:val="00290446"/>
    <w:rsid w:val="00290D9C"/>
    <w:rsid w:val="0029132D"/>
    <w:rsid w:val="002915F8"/>
    <w:rsid w:val="00291DA5"/>
    <w:rsid w:val="00291E4D"/>
    <w:rsid w:val="00292051"/>
    <w:rsid w:val="00292625"/>
    <w:rsid w:val="00292CBC"/>
    <w:rsid w:val="00293F61"/>
    <w:rsid w:val="002941E8"/>
    <w:rsid w:val="00294D7F"/>
    <w:rsid w:val="00294E83"/>
    <w:rsid w:val="00295214"/>
    <w:rsid w:val="00295F55"/>
    <w:rsid w:val="00297E97"/>
    <w:rsid w:val="00297F92"/>
    <w:rsid w:val="002A045F"/>
    <w:rsid w:val="002A0FD0"/>
    <w:rsid w:val="002A135F"/>
    <w:rsid w:val="002A1D49"/>
    <w:rsid w:val="002A1DDA"/>
    <w:rsid w:val="002A20CA"/>
    <w:rsid w:val="002A2754"/>
    <w:rsid w:val="002A3520"/>
    <w:rsid w:val="002A3843"/>
    <w:rsid w:val="002A423C"/>
    <w:rsid w:val="002A4273"/>
    <w:rsid w:val="002A4CFB"/>
    <w:rsid w:val="002A4D31"/>
    <w:rsid w:val="002A5FDE"/>
    <w:rsid w:val="002A66DB"/>
    <w:rsid w:val="002A6753"/>
    <w:rsid w:val="002A677C"/>
    <w:rsid w:val="002A680D"/>
    <w:rsid w:val="002A7131"/>
    <w:rsid w:val="002B072C"/>
    <w:rsid w:val="002B0C15"/>
    <w:rsid w:val="002B164C"/>
    <w:rsid w:val="002B1780"/>
    <w:rsid w:val="002B2221"/>
    <w:rsid w:val="002B286D"/>
    <w:rsid w:val="002B414F"/>
    <w:rsid w:val="002B44C9"/>
    <w:rsid w:val="002B466F"/>
    <w:rsid w:val="002B509B"/>
    <w:rsid w:val="002B5AA4"/>
    <w:rsid w:val="002B5D2A"/>
    <w:rsid w:val="002B6679"/>
    <w:rsid w:val="002B7ADB"/>
    <w:rsid w:val="002C03CC"/>
    <w:rsid w:val="002C080C"/>
    <w:rsid w:val="002C0FFB"/>
    <w:rsid w:val="002C163B"/>
    <w:rsid w:val="002C1A23"/>
    <w:rsid w:val="002C1D49"/>
    <w:rsid w:val="002C246A"/>
    <w:rsid w:val="002C2959"/>
    <w:rsid w:val="002C325F"/>
    <w:rsid w:val="002C3B12"/>
    <w:rsid w:val="002C3C24"/>
    <w:rsid w:val="002C3FBF"/>
    <w:rsid w:val="002C4214"/>
    <w:rsid w:val="002C455B"/>
    <w:rsid w:val="002C4825"/>
    <w:rsid w:val="002C5165"/>
    <w:rsid w:val="002C51F6"/>
    <w:rsid w:val="002C5C30"/>
    <w:rsid w:val="002C614C"/>
    <w:rsid w:val="002C65EF"/>
    <w:rsid w:val="002C6FA9"/>
    <w:rsid w:val="002C7F2B"/>
    <w:rsid w:val="002D0704"/>
    <w:rsid w:val="002D0DB3"/>
    <w:rsid w:val="002D1B25"/>
    <w:rsid w:val="002D1D81"/>
    <w:rsid w:val="002D361F"/>
    <w:rsid w:val="002D3A35"/>
    <w:rsid w:val="002D3CF2"/>
    <w:rsid w:val="002D4192"/>
    <w:rsid w:val="002D50ED"/>
    <w:rsid w:val="002D5267"/>
    <w:rsid w:val="002D530F"/>
    <w:rsid w:val="002D5513"/>
    <w:rsid w:val="002D5F63"/>
    <w:rsid w:val="002D6197"/>
    <w:rsid w:val="002D70F2"/>
    <w:rsid w:val="002D7E4B"/>
    <w:rsid w:val="002E085A"/>
    <w:rsid w:val="002E1835"/>
    <w:rsid w:val="002E1CCB"/>
    <w:rsid w:val="002E281C"/>
    <w:rsid w:val="002E30B2"/>
    <w:rsid w:val="002E3224"/>
    <w:rsid w:val="002E4C24"/>
    <w:rsid w:val="002E4E10"/>
    <w:rsid w:val="002E5623"/>
    <w:rsid w:val="002E5A49"/>
    <w:rsid w:val="002E6C28"/>
    <w:rsid w:val="002E70A2"/>
    <w:rsid w:val="002E7A4B"/>
    <w:rsid w:val="002F02FD"/>
    <w:rsid w:val="002F06B5"/>
    <w:rsid w:val="002F0A5E"/>
    <w:rsid w:val="002F0F6B"/>
    <w:rsid w:val="002F154B"/>
    <w:rsid w:val="002F169F"/>
    <w:rsid w:val="002F1729"/>
    <w:rsid w:val="002F1AC6"/>
    <w:rsid w:val="002F1ACF"/>
    <w:rsid w:val="002F2296"/>
    <w:rsid w:val="002F28FA"/>
    <w:rsid w:val="002F33BA"/>
    <w:rsid w:val="002F372D"/>
    <w:rsid w:val="002F3AE7"/>
    <w:rsid w:val="002F4429"/>
    <w:rsid w:val="002F73C2"/>
    <w:rsid w:val="0030025F"/>
    <w:rsid w:val="003008FF"/>
    <w:rsid w:val="00300B71"/>
    <w:rsid w:val="00300EF6"/>
    <w:rsid w:val="003013BF"/>
    <w:rsid w:val="00301CE3"/>
    <w:rsid w:val="0030223D"/>
    <w:rsid w:val="003025E3"/>
    <w:rsid w:val="00302FAE"/>
    <w:rsid w:val="00303669"/>
    <w:rsid w:val="00303A71"/>
    <w:rsid w:val="00303CB6"/>
    <w:rsid w:val="00304D8B"/>
    <w:rsid w:val="00304F3B"/>
    <w:rsid w:val="003057B4"/>
    <w:rsid w:val="00305E52"/>
    <w:rsid w:val="00306397"/>
    <w:rsid w:val="00306443"/>
    <w:rsid w:val="00306684"/>
    <w:rsid w:val="00306BD4"/>
    <w:rsid w:val="00307194"/>
    <w:rsid w:val="003077FD"/>
    <w:rsid w:val="00307D4D"/>
    <w:rsid w:val="00307D96"/>
    <w:rsid w:val="00307DB9"/>
    <w:rsid w:val="00307E68"/>
    <w:rsid w:val="00310544"/>
    <w:rsid w:val="003105AF"/>
    <w:rsid w:val="00310CF5"/>
    <w:rsid w:val="00311B08"/>
    <w:rsid w:val="00311EE7"/>
    <w:rsid w:val="003123A9"/>
    <w:rsid w:val="00313324"/>
    <w:rsid w:val="0031393E"/>
    <w:rsid w:val="00313ED4"/>
    <w:rsid w:val="00314362"/>
    <w:rsid w:val="00315191"/>
    <w:rsid w:val="00315238"/>
    <w:rsid w:val="00315EA6"/>
    <w:rsid w:val="003161EF"/>
    <w:rsid w:val="00316614"/>
    <w:rsid w:val="0031733D"/>
    <w:rsid w:val="003179B3"/>
    <w:rsid w:val="0032019B"/>
    <w:rsid w:val="003206C6"/>
    <w:rsid w:val="00320CFA"/>
    <w:rsid w:val="003212E9"/>
    <w:rsid w:val="0032143D"/>
    <w:rsid w:val="00321DBA"/>
    <w:rsid w:val="0032202F"/>
    <w:rsid w:val="0032215B"/>
    <w:rsid w:val="0032222C"/>
    <w:rsid w:val="0032243B"/>
    <w:rsid w:val="0032263C"/>
    <w:rsid w:val="00322786"/>
    <w:rsid w:val="0032360F"/>
    <w:rsid w:val="00324370"/>
    <w:rsid w:val="00324974"/>
    <w:rsid w:val="00324AE4"/>
    <w:rsid w:val="003259F0"/>
    <w:rsid w:val="003268F5"/>
    <w:rsid w:val="003270A2"/>
    <w:rsid w:val="00327178"/>
    <w:rsid w:val="00327D85"/>
    <w:rsid w:val="00327F1C"/>
    <w:rsid w:val="003301EE"/>
    <w:rsid w:val="0033096A"/>
    <w:rsid w:val="00331864"/>
    <w:rsid w:val="00332806"/>
    <w:rsid w:val="00333865"/>
    <w:rsid w:val="00333A2D"/>
    <w:rsid w:val="00333C62"/>
    <w:rsid w:val="00333CE2"/>
    <w:rsid w:val="003342D3"/>
    <w:rsid w:val="00334C13"/>
    <w:rsid w:val="00334E98"/>
    <w:rsid w:val="00335B80"/>
    <w:rsid w:val="0033628B"/>
    <w:rsid w:val="00336797"/>
    <w:rsid w:val="00337639"/>
    <w:rsid w:val="00337D0F"/>
    <w:rsid w:val="00337F77"/>
    <w:rsid w:val="00341119"/>
    <w:rsid w:val="003423F7"/>
    <w:rsid w:val="00342428"/>
    <w:rsid w:val="00344551"/>
    <w:rsid w:val="00344741"/>
    <w:rsid w:val="003447E9"/>
    <w:rsid w:val="00344F11"/>
    <w:rsid w:val="003450A7"/>
    <w:rsid w:val="00345F26"/>
    <w:rsid w:val="00345F7C"/>
    <w:rsid w:val="0034675C"/>
    <w:rsid w:val="00346FDA"/>
    <w:rsid w:val="0034780A"/>
    <w:rsid w:val="0035172D"/>
    <w:rsid w:val="00351831"/>
    <w:rsid w:val="00352321"/>
    <w:rsid w:val="00352ED7"/>
    <w:rsid w:val="003534BE"/>
    <w:rsid w:val="00353F8B"/>
    <w:rsid w:val="00354603"/>
    <w:rsid w:val="00355797"/>
    <w:rsid w:val="00355ADB"/>
    <w:rsid w:val="003563A8"/>
    <w:rsid w:val="00356915"/>
    <w:rsid w:val="00357488"/>
    <w:rsid w:val="00357C09"/>
    <w:rsid w:val="00357DDD"/>
    <w:rsid w:val="00357E6C"/>
    <w:rsid w:val="0036130A"/>
    <w:rsid w:val="0036131A"/>
    <w:rsid w:val="00361F89"/>
    <w:rsid w:val="0036224D"/>
    <w:rsid w:val="0036355E"/>
    <w:rsid w:val="003640B7"/>
    <w:rsid w:val="003644FC"/>
    <w:rsid w:val="00364839"/>
    <w:rsid w:val="00364AE1"/>
    <w:rsid w:val="00364DC8"/>
    <w:rsid w:val="003658EA"/>
    <w:rsid w:val="00365CA4"/>
    <w:rsid w:val="003663B0"/>
    <w:rsid w:val="003666DB"/>
    <w:rsid w:val="0036674A"/>
    <w:rsid w:val="003677B5"/>
    <w:rsid w:val="00367E4E"/>
    <w:rsid w:val="00367E71"/>
    <w:rsid w:val="003706D6"/>
    <w:rsid w:val="00371F56"/>
    <w:rsid w:val="003725B5"/>
    <w:rsid w:val="003725C9"/>
    <w:rsid w:val="00372614"/>
    <w:rsid w:val="00372971"/>
    <w:rsid w:val="0037298B"/>
    <w:rsid w:val="00373167"/>
    <w:rsid w:val="00373C78"/>
    <w:rsid w:val="00373FC6"/>
    <w:rsid w:val="003741A5"/>
    <w:rsid w:val="00375DDA"/>
    <w:rsid w:val="003760E6"/>
    <w:rsid w:val="00376AD6"/>
    <w:rsid w:val="00376C11"/>
    <w:rsid w:val="00377C06"/>
    <w:rsid w:val="0038024D"/>
    <w:rsid w:val="0038084A"/>
    <w:rsid w:val="003810B3"/>
    <w:rsid w:val="00381304"/>
    <w:rsid w:val="003821EC"/>
    <w:rsid w:val="003828A0"/>
    <w:rsid w:val="00384218"/>
    <w:rsid w:val="00384756"/>
    <w:rsid w:val="00384C74"/>
    <w:rsid w:val="00384EA3"/>
    <w:rsid w:val="0038533E"/>
    <w:rsid w:val="00385A3A"/>
    <w:rsid w:val="00385CD7"/>
    <w:rsid w:val="00386159"/>
    <w:rsid w:val="00386225"/>
    <w:rsid w:val="0039054A"/>
    <w:rsid w:val="00390700"/>
    <w:rsid w:val="0039080C"/>
    <w:rsid w:val="00390D3C"/>
    <w:rsid w:val="0039115D"/>
    <w:rsid w:val="003913FF"/>
    <w:rsid w:val="003916E2"/>
    <w:rsid w:val="0039250A"/>
    <w:rsid w:val="00392915"/>
    <w:rsid w:val="00393C3D"/>
    <w:rsid w:val="00393D69"/>
    <w:rsid w:val="00393F31"/>
    <w:rsid w:val="00395376"/>
    <w:rsid w:val="0039623A"/>
    <w:rsid w:val="00396D8D"/>
    <w:rsid w:val="003973FA"/>
    <w:rsid w:val="003979AD"/>
    <w:rsid w:val="003A0475"/>
    <w:rsid w:val="003A0CAA"/>
    <w:rsid w:val="003A19B0"/>
    <w:rsid w:val="003A1DA5"/>
    <w:rsid w:val="003A1E8F"/>
    <w:rsid w:val="003A2363"/>
    <w:rsid w:val="003A2CB5"/>
    <w:rsid w:val="003A320D"/>
    <w:rsid w:val="003A3405"/>
    <w:rsid w:val="003A3BAC"/>
    <w:rsid w:val="003A4AA5"/>
    <w:rsid w:val="003A55C3"/>
    <w:rsid w:val="003A59C1"/>
    <w:rsid w:val="003A5A25"/>
    <w:rsid w:val="003A5AC1"/>
    <w:rsid w:val="003A5B75"/>
    <w:rsid w:val="003A5DE1"/>
    <w:rsid w:val="003A5F4F"/>
    <w:rsid w:val="003A6402"/>
    <w:rsid w:val="003A6890"/>
    <w:rsid w:val="003A6B0D"/>
    <w:rsid w:val="003B07C3"/>
    <w:rsid w:val="003B105A"/>
    <w:rsid w:val="003B1980"/>
    <w:rsid w:val="003B2748"/>
    <w:rsid w:val="003B2AC4"/>
    <w:rsid w:val="003B2BBD"/>
    <w:rsid w:val="003B2E8F"/>
    <w:rsid w:val="003B34FC"/>
    <w:rsid w:val="003B3EDF"/>
    <w:rsid w:val="003B4C2C"/>
    <w:rsid w:val="003B52DB"/>
    <w:rsid w:val="003B53CE"/>
    <w:rsid w:val="003B5C38"/>
    <w:rsid w:val="003B5D47"/>
    <w:rsid w:val="003B5FBB"/>
    <w:rsid w:val="003B66CB"/>
    <w:rsid w:val="003B692C"/>
    <w:rsid w:val="003B6958"/>
    <w:rsid w:val="003B6DA6"/>
    <w:rsid w:val="003B7051"/>
    <w:rsid w:val="003B7205"/>
    <w:rsid w:val="003B7608"/>
    <w:rsid w:val="003B7718"/>
    <w:rsid w:val="003C11BD"/>
    <w:rsid w:val="003C19C6"/>
    <w:rsid w:val="003C1CA1"/>
    <w:rsid w:val="003C222A"/>
    <w:rsid w:val="003C2784"/>
    <w:rsid w:val="003C322E"/>
    <w:rsid w:val="003C3791"/>
    <w:rsid w:val="003C3A09"/>
    <w:rsid w:val="003C4181"/>
    <w:rsid w:val="003C4CF2"/>
    <w:rsid w:val="003C532B"/>
    <w:rsid w:val="003C5E83"/>
    <w:rsid w:val="003C6039"/>
    <w:rsid w:val="003C64DE"/>
    <w:rsid w:val="003C6EFB"/>
    <w:rsid w:val="003C7FC0"/>
    <w:rsid w:val="003D0137"/>
    <w:rsid w:val="003D0372"/>
    <w:rsid w:val="003D0B72"/>
    <w:rsid w:val="003D110B"/>
    <w:rsid w:val="003D1695"/>
    <w:rsid w:val="003D18EE"/>
    <w:rsid w:val="003D1FA9"/>
    <w:rsid w:val="003D26F0"/>
    <w:rsid w:val="003D2EB2"/>
    <w:rsid w:val="003D2F10"/>
    <w:rsid w:val="003D355F"/>
    <w:rsid w:val="003D35E7"/>
    <w:rsid w:val="003D3CD6"/>
    <w:rsid w:val="003D42A8"/>
    <w:rsid w:val="003D4D7D"/>
    <w:rsid w:val="003D4E5E"/>
    <w:rsid w:val="003D4EB2"/>
    <w:rsid w:val="003D5454"/>
    <w:rsid w:val="003D59FA"/>
    <w:rsid w:val="003D5EE0"/>
    <w:rsid w:val="003D67D2"/>
    <w:rsid w:val="003D691F"/>
    <w:rsid w:val="003D69AF"/>
    <w:rsid w:val="003D7339"/>
    <w:rsid w:val="003D75F1"/>
    <w:rsid w:val="003D794C"/>
    <w:rsid w:val="003D79FB"/>
    <w:rsid w:val="003E073E"/>
    <w:rsid w:val="003E1CCF"/>
    <w:rsid w:val="003E272D"/>
    <w:rsid w:val="003E30EC"/>
    <w:rsid w:val="003E4732"/>
    <w:rsid w:val="003E4AB3"/>
    <w:rsid w:val="003E4B27"/>
    <w:rsid w:val="003E5BE6"/>
    <w:rsid w:val="003E6D47"/>
    <w:rsid w:val="003E71B1"/>
    <w:rsid w:val="003E77CC"/>
    <w:rsid w:val="003E78DC"/>
    <w:rsid w:val="003E7949"/>
    <w:rsid w:val="003F076A"/>
    <w:rsid w:val="003F1001"/>
    <w:rsid w:val="003F1174"/>
    <w:rsid w:val="003F12A0"/>
    <w:rsid w:val="003F178F"/>
    <w:rsid w:val="003F1AF9"/>
    <w:rsid w:val="003F23A7"/>
    <w:rsid w:val="003F2726"/>
    <w:rsid w:val="003F3120"/>
    <w:rsid w:val="003F3363"/>
    <w:rsid w:val="003F33C2"/>
    <w:rsid w:val="003F39F4"/>
    <w:rsid w:val="003F3A81"/>
    <w:rsid w:val="003F5390"/>
    <w:rsid w:val="003F587A"/>
    <w:rsid w:val="003F596E"/>
    <w:rsid w:val="003F5A92"/>
    <w:rsid w:val="003F61A5"/>
    <w:rsid w:val="003F6C2E"/>
    <w:rsid w:val="003F7C13"/>
    <w:rsid w:val="00400680"/>
    <w:rsid w:val="00400B23"/>
    <w:rsid w:val="00401D01"/>
    <w:rsid w:val="00402C1E"/>
    <w:rsid w:val="00402E13"/>
    <w:rsid w:val="00402F81"/>
    <w:rsid w:val="004032C6"/>
    <w:rsid w:val="00403742"/>
    <w:rsid w:val="004043CC"/>
    <w:rsid w:val="00404482"/>
    <w:rsid w:val="00404D55"/>
    <w:rsid w:val="0040526C"/>
    <w:rsid w:val="0040604C"/>
    <w:rsid w:val="00406AAD"/>
    <w:rsid w:val="004071D9"/>
    <w:rsid w:val="004071F2"/>
    <w:rsid w:val="004073FA"/>
    <w:rsid w:val="00407856"/>
    <w:rsid w:val="00407980"/>
    <w:rsid w:val="00407EC3"/>
    <w:rsid w:val="00410C51"/>
    <w:rsid w:val="00411167"/>
    <w:rsid w:val="00412680"/>
    <w:rsid w:val="00413120"/>
    <w:rsid w:val="00413719"/>
    <w:rsid w:val="00413C86"/>
    <w:rsid w:val="004150D2"/>
    <w:rsid w:val="0041573E"/>
    <w:rsid w:val="00415A04"/>
    <w:rsid w:val="00415F03"/>
    <w:rsid w:val="00416570"/>
    <w:rsid w:val="00417008"/>
    <w:rsid w:val="004202C6"/>
    <w:rsid w:val="0042033C"/>
    <w:rsid w:val="00420913"/>
    <w:rsid w:val="00420A3A"/>
    <w:rsid w:val="0042111F"/>
    <w:rsid w:val="004214A9"/>
    <w:rsid w:val="0042157F"/>
    <w:rsid w:val="00421911"/>
    <w:rsid w:val="00421D9D"/>
    <w:rsid w:val="00421EC7"/>
    <w:rsid w:val="00422F95"/>
    <w:rsid w:val="004241A2"/>
    <w:rsid w:val="00424579"/>
    <w:rsid w:val="004245C1"/>
    <w:rsid w:val="004249D8"/>
    <w:rsid w:val="00425369"/>
    <w:rsid w:val="00425884"/>
    <w:rsid w:val="00425A9C"/>
    <w:rsid w:val="0042610F"/>
    <w:rsid w:val="004271BD"/>
    <w:rsid w:val="00427656"/>
    <w:rsid w:val="00430908"/>
    <w:rsid w:val="00430B82"/>
    <w:rsid w:val="00430D40"/>
    <w:rsid w:val="00430DA5"/>
    <w:rsid w:val="0043142B"/>
    <w:rsid w:val="00431BC6"/>
    <w:rsid w:val="004327A2"/>
    <w:rsid w:val="00432B99"/>
    <w:rsid w:val="00432E27"/>
    <w:rsid w:val="00433B8E"/>
    <w:rsid w:val="004340CB"/>
    <w:rsid w:val="00434DA1"/>
    <w:rsid w:val="00435571"/>
    <w:rsid w:val="004355CF"/>
    <w:rsid w:val="00435CFE"/>
    <w:rsid w:val="00435EB4"/>
    <w:rsid w:val="00436313"/>
    <w:rsid w:val="00436379"/>
    <w:rsid w:val="0043647F"/>
    <w:rsid w:val="0043716C"/>
    <w:rsid w:val="00437E2E"/>
    <w:rsid w:val="00440EBF"/>
    <w:rsid w:val="00441363"/>
    <w:rsid w:val="00441AD4"/>
    <w:rsid w:val="004421B1"/>
    <w:rsid w:val="004435E6"/>
    <w:rsid w:val="00443750"/>
    <w:rsid w:val="00443AC5"/>
    <w:rsid w:val="004445DB"/>
    <w:rsid w:val="0044476E"/>
    <w:rsid w:val="004448E1"/>
    <w:rsid w:val="00445460"/>
    <w:rsid w:val="004462ED"/>
    <w:rsid w:val="004466AB"/>
    <w:rsid w:val="004471A3"/>
    <w:rsid w:val="004471D4"/>
    <w:rsid w:val="0044768B"/>
    <w:rsid w:val="004505CA"/>
    <w:rsid w:val="00450EF4"/>
    <w:rsid w:val="00451B4C"/>
    <w:rsid w:val="00451D97"/>
    <w:rsid w:val="00452579"/>
    <w:rsid w:val="004527AC"/>
    <w:rsid w:val="0045356B"/>
    <w:rsid w:val="004545B3"/>
    <w:rsid w:val="004546FB"/>
    <w:rsid w:val="00455178"/>
    <w:rsid w:val="004551D3"/>
    <w:rsid w:val="00455436"/>
    <w:rsid w:val="00455A45"/>
    <w:rsid w:val="00456216"/>
    <w:rsid w:val="0045735D"/>
    <w:rsid w:val="004573A3"/>
    <w:rsid w:val="00457633"/>
    <w:rsid w:val="00461030"/>
    <w:rsid w:val="004618CB"/>
    <w:rsid w:val="00462738"/>
    <w:rsid w:val="00462F0A"/>
    <w:rsid w:val="004630C0"/>
    <w:rsid w:val="0046382C"/>
    <w:rsid w:val="0046468D"/>
    <w:rsid w:val="004652FC"/>
    <w:rsid w:val="0046578B"/>
    <w:rsid w:val="00465E93"/>
    <w:rsid w:val="00466104"/>
    <w:rsid w:val="00466905"/>
    <w:rsid w:val="00466B8C"/>
    <w:rsid w:val="004673B6"/>
    <w:rsid w:val="00467457"/>
    <w:rsid w:val="0046751C"/>
    <w:rsid w:val="00467636"/>
    <w:rsid w:val="00467EE7"/>
    <w:rsid w:val="00470729"/>
    <w:rsid w:val="00470C4A"/>
    <w:rsid w:val="004713B9"/>
    <w:rsid w:val="00471A92"/>
    <w:rsid w:val="00472674"/>
    <w:rsid w:val="00472785"/>
    <w:rsid w:val="00472AF7"/>
    <w:rsid w:val="00472BDD"/>
    <w:rsid w:val="00473CCD"/>
    <w:rsid w:val="00473F9D"/>
    <w:rsid w:val="004742F3"/>
    <w:rsid w:val="00474319"/>
    <w:rsid w:val="0047482D"/>
    <w:rsid w:val="00474E5B"/>
    <w:rsid w:val="0047558A"/>
    <w:rsid w:val="00475A51"/>
    <w:rsid w:val="0047696D"/>
    <w:rsid w:val="00476A72"/>
    <w:rsid w:val="00476CBE"/>
    <w:rsid w:val="004776B7"/>
    <w:rsid w:val="00477917"/>
    <w:rsid w:val="00477989"/>
    <w:rsid w:val="00480AE3"/>
    <w:rsid w:val="00480C59"/>
    <w:rsid w:val="00481DC7"/>
    <w:rsid w:val="0048222F"/>
    <w:rsid w:val="00482FAB"/>
    <w:rsid w:val="004831CF"/>
    <w:rsid w:val="00483817"/>
    <w:rsid w:val="00483D4F"/>
    <w:rsid w:val="00484CE8"/>
    <w:rsid w:val="00484F7B"/>
    <w:rsid w:val="00485C1D"/>
    <w:rsid w:val="00485C4E"/>
    <w:rsid w:val="00485EC8"/>
    <w:rsid w:val="004864DD"/>
    <w:rsid w:val="00486577"/>
    <w:rsid w:val="00487069"/>
    <w:rsid w:val="00490479"/>
    <w:rsid w:val="004912ED"/>
    <w:rsid w:val="0049141D"/>
    <w:rsid w:val="00491BDC"/>
    <w:rsid w:val="00492009"/>
    <w:rsid w:val="004924AA"/>
    <w:rsid w:val="00492D0E"/>
    <w:rsid w:val="00492F87"/>
    <w:rsid w:val="004930D8"/>
    <w:rsid w:val="004933A7"/>
    <w:rsid w:val="00493569"/>
    <w:rsid w:val="00493BE0"/>
    <w:rsid w:val="00493E98"/>
    <w:rsid w:val="00494292"/>
    <w:rsid w:val="004942A8"/>
    <w:rsid w:val="00494E5A"/>
    <w:rsid w:val="00495A16"/>
    <w:rsid w:val="00495D04"/>
    <w:rsid w:val="00496DE1"/>
    <w:rsid w:val="00497F25"/>
    <w:rsid w:val="004A064D"/>
    <w:rsid w:val="004A08A3"/>
    <w:rsid w:val="004A08D5"/>
    <w:rsid w:val="004A1673"/>
    <w:rsid w:val="004A1999"/>
    <w:rsid w:val="004A1AC8"/>
    <w:rsid w:val="004A1EED"/>
    <w:rsid w:val="004A2BC6"/>
    <w:rsid w:val="004A7337"/>
    <w:rsid w:val="004A7447"/>
    <w:rsid w:val="004A7479"/>
    <w:rsid w:val="004A755C"/>
    <w:rsid w:val="004A7C7E"/>
    <w:rsid w:val="004B0021"/>
    <w:rsid w:val="004B0908"/>
    <w:rsid w:val="004B0912"/>
    <w:rsid w:val="004B1734"/>
    <w:rsid w:val="004B17F8"/>
    <w:rsid w:val="004B1D54"/>
    <w:rsid w:val="004B224B"/>
    <w:rsid w:val="004B2AE9"/>
    <w:rsid w:val="004B2C3A"/>
    <w:rsid w:val="004B4609"/>
    <w:rsid w:val="004B565D"/>
    <w:rsid w:val="004B6A8E"/>
    <w:rsid w:val="004B6FAD"/>
    <w:rsid w:val="004C089D"/>
    <w:rsid w:val="004C1C72"/>
    <w:rsid w:val="004C20FA"/>
    <w:rsid w:val="004C2270"/>
    <w:rsid w:val="004C2622"/>
    <w:rsid w:val="004C2CF2"/>
    <w:rsid w:val="004C348A"/>
    <w:rsid w:val="004C3732"/>
    <w:rsid w:val="004C37D7"/>
    <w:rsid w:val="004C3E9D"/>
    <w:rsid w:val="004C40F7"/>
    <w:rsid w:val="004C5C20"/>
    <w:rsid w:val="004C63FF"/>
    <w:rsid w:val="004C6467"/>
    <w:rsid w:val="004C6A5F"/>
    <w:rsid w:val="004C7185"/>
    <w:rsid w:val="004C747F"/>
    <w:rsid w:val="004C7E12"/>
    <w:rsid w:val="004C7F93"/>
    <w:rsid w:val="004D02AC"/>
    <w:rsid w:val="004D083D"/>
    <w:rsid w:val="004D1515"/>
    <w:rsid w:val="004D1A4E"/>
    <w:rsid w:val="004D3716"/>
    <w:rsid w:val="004D3C73"/>
    <w:rsid w:val="004D3E95"/>
    <w:rsid w:val="004D4E98"/>
    <w:rsid w:val="004D4F5E"/>
    <w:rsid w:val="004D5AD3"/>
    <w:rsid w:val="004D617C"/>
    <w:rsid w:val="004D61A9"/>
    <w:rsid w:val="004D6209"/>
    <w:rsid w:val="004D68C5"/>
    <w:rsid w:val="004D68D5"/>
    <w:rsid w:val="004D6E10"/>
    <w:rsid w:val="004D7B55"/>
    <w:rsid w:val="004D7F62"/>
    <w:rsid w:val="004E0358"/>
    <w:rsid w:val="004E04E3"/>
    <w:rsid w:val="004E061D"/>
    <w:rsid w:val="004E1410"/>
    <w:rsid w:val="004E17CF"/>
    <w:rsid w:val="004E1932"/>
    <w:rsid w:val="004E1B02"/>
    <w:rsid w:val="004E1DF8"/>
    <w:rsid w:val="004E21DD"/>
    <w:rsid w:val="004E2287"/>
    <w:rsid w:val="004E2607"/>
    <w:rsid w:val="004E3C2F"/>
    <w:rsid w:val="004E4CBE"/>
    <w:rsid w:val="004E544E"/>
    <w:rsid w:val="004E56C8"/>
    <w:rsid w:val="004E578D"/>
    <w:rsid w:val="004E6BCD"/>
    <w:rsid w:val="004E6D2F"/>
    <w:rsid w:val="004E7495"/>
    <w:rsid w:val="004E7733"/>
    <w:rsid w:val="004E77BE"/>
    <w:rsid w:val="004E7C2E"/>
    <w:rsid w:val="004E7CDA"/>
    <w:rsid w:val="004E7F58"/>
    <w:rsid w:val="004F10D3"/>
    <w:rsid w:val="004F1158"/>
    <w:rsid w:val="004F19F2"/>
    <w:rsid w:val="004F1AD8"/>
    <w:rsid w:val="004F1E12"/>
    <w:rsid w:val="004F2337"/>
    <w:rsid w:val="004F2356"/>
    <w:rsid w:val="004F23C2"/>
    <w:rsid w:val="004F295C"/>
    <w:rsid w:val="004F3D91"/>
    <w:rsid w:val="004F4090"/>
    <w:rsid w:val="004F4862"/>
    <w:rsid w:val="004F49D2"/>
    <w:rsid w:val="004F504A"/>
    <w:rsid w:val="004F55D4"/>
    <w:rsid w:val="004F591D"/>
    <w:rsid w:val="004F5DA9"/>
    <w:rsid w:val="004F6F98"/>
    <w:rsid w:val="004F76ED"/>
    <w:rsid w:val="004F7D89"/>
    <w:rsid w:val="004F7F58"/>
    <w:rsid w:val="00500EC5"/>
    <w:rsid w:val="00501537"/>
    <w:rsid w:val="005015C9"/>
    <w:rsid w:val="00501724"/>
    <w:rsid w:val="005017A7"/>
    <w:rsid w:val="00501B4D"/>
    <w:rsid w:val="00501BA6"/>
    <w:rsid w:val="00501E0E"/>
    <w:rsid w:val="00502431"/>
    <w:rsid w:val="005033E5"/>
    <w:rsid w:val="005034CF"/>
    <w:rsid w:val="005037DA"/>
    <w:rsid w:val="00503EEA"/>
    <w:rsid w:val="005043A5"/>
    <w:rsid w:val="0050460A"/>
    <w:rsid w:val="0050553A"/>
    <w:rsid w:val="00505588"/>
    <w:rsid w:val="00506152"/>
    <w:rsid w:val="00506A15"/>
    <w:rsid w:val="00507300"/>
    <w:rsid w:val="0050741D"/>
    <w:rsid w:val="00507EA4"/>
    <w:rsid w:val="00510C4A"/>
    <w:rsid w:val="00514C59"/>
    <w:rsid w:val="00515455"/>
    <w:rsid w:val="005165E1"/>
    <w:rsid w:val="005166D4"/>
    <w:rsid w:val="00516A98"/>
    <w:rsid w:val="00516E47"/>
    <w:rsid w:val="0051774D"/>
    <w:rsid w:val="0051795B"/>
    <w:rsid w:val="00517F27"/>
    <w:rsid w:val="005217D2"/>
    <w:rsid w:val="005219A2"/>
    <w:rsid w:val="00521A00"/>
    <w:rsid w:val="00521B86"/>
    <w:rsid w:val="00521F85"/>
    <w:rsid w:val="00523A05"/>
    <w:rsid w:val="00523CD5"/>
    <w:rsid w:val="00526361"/>
    <w:rsid w:val="00526886"/>
    <w:rsid w:val="00527978"/>
    <w:rsid w:val="00527D60"/>
    <w:rsid w:val="00527DC2"/>
    <w:rsid w:val="00530304"/>
    <w:rsid w:val="00530550"/>
    <w:rsid w:val="0053064F"/>
    <w:rsid w:val="005310BC"/>
    <w:rsid w:val="00531CC0"/>
    <w:rsid w:val="00531EAD"/>
    <w:rsid w:val="00532BEB"/>
    <w:rsid w:val="005346BB"/>
    <w:rsid w:val="00535646"/>
    <w:rsid w:val="00535764"/>
    <w:rsid w:val="005357F5"/>
    <w:rsid w:val="005361C5"/>
    <w:rsid w:val="005364AE"/>
    <w:rsid w:val="005365EC"/>
    <w:rsid w:val="00536A3E"/>
    <w:rsid w:val="00536B9F"/>
    <w:rsid w:val="00536E2F"/>
    <w:rsid w:val="00537DF9"/>
    <w:rsid w:val="00537E33"/>
    <w:rsid w:val="0054044D"/>
    <w:rsid w:val="005404AA"/>
    <w:rsid w:val="005407E3"/>
    <w:rsid w:val="00540D4A"/>
    <w:rsid w:val="00541193"/>
    <w:rsid w:val="00541717"/>
    <w:rsid w:val="00541EFB"/>
    <w:rsid w:val="00543379"/>
    <w:rsid w:val="005434B2"/>
    <w:rsid w:val="005438BE"/>
    <w:rsid w:val="00543BDC"/>
    <w:rsid w:val="005443A3"/>
    <w:rsid w:val="00544404"/>
    <w:rsid w:val="005444A7"/>
    <w:rsid w:val="0054458F"/>
    <w:rsid w:val="005446FD"/>
    <w:rsid w:val="00544878"/>
    <w:rsid w:val="00545659"/>
    <w:rsid w:val="0054572C"/>
    <w:rsid w:val="0054577E"/>
    <w:rsid w:val="0054614D"/>
    <w:rsid w:val="005465C8"/>
    <w:rsid w:val="00546E73"/>
    <w:rsid w:val="00550240"/>
    <w:rsid w:val="00551150"/>
    <w:rsid w:val="00551561"/>
    <w:rsid w:val="00551ABA"/>
    <w:rsid w:val="00551B53"/>
    <w:rsid w:val="00551C64"/>
    <w:rsid w:val="00551E43"/>
    <w:rsid w:val="00552026"/>
    <w:rsid w:val="005522FA"/>
    <w:rsid w:val="0055235C"/>
    <w:rsid w:val="00553048"/>
    <w:rsid w:val="00553AEA"/>
    <w:rsid w:val="005540EB"/>
    <w:rsid w:val="005545ED"/>
    <w:rsid w:val="00555160"/>
    <w:rsid w:val="00555339"/>
    <w:rsid w:val="00555950"/>
    <w:rsid w:val="00556CD2"/>
    <w:rsid w:val="00557361"/>
    <w:rsid w:val="00557531"/>
    <w:rsid w:val="005601D6"/>
    <w:rsid w:val="00560659"/>
    <w:rsid w:val="0056215C"/>
    <w:rsid w:val="00562DCB"/>
    <w:rsid w:val="00562E02"/>
    <w:rsid w:val="00563261"/>
    <w:rsid w:val="0056335D"/>
    <w:rsid w:val="005635BF"/>
    <w:rsid w:val="00563689"/>
    <w:rsid w:val="00563A96"/>
    <w:rsid w:val="00563B70"/>
    <w:rsid w:val="00563E34"/>
    <w:rsid w:val="00563FA6"/>
    <w:rsid w:val="00564C60"/>
    <w:rsid w:val="00564DFE"/>
    <w:rsid w:val="00564E4E"/>
    <w:rsid w:val="00564FD8"/>
    <w:rsid w:val="0056516C"/>
    <w:rsid w:val="00565203"/>
    <w:rsid w:val="00565401"/>
    <w:rsid w:val="00565955"/>
    <w:rsid w:val="00565A2B"/>
    <w:rsid w:val="00565C16"/>
    <w:rsid w:val="005663DF"/>
    <w:rsid w:val="00567347"/>
    <w:rsid w:val="00570A21"/>
    <w:rsid w:val="0057104F"/>
    <w:rsid w:val="005717CD"/>
    <w:rsid w:val="00571D60"/>
    <w:rsid w:val="005725EF"/>
    <w:rsid w:val="005730CE"/>
    <w:rsid w:val="00573290"/>
    <w:rsid w:val="00573845"/>
    <w:rsid w:val="005739D3"/>
    <w:rsid w:val="0057402E"/>
    <w:rsid w:val="00574AD7"/>
    <w:rsid w:val="00574DBD"/>
    <w:rsid w:val="00574EFF"/>
    <w:rsid w:val="00575F94"/>
    <w:rsid w:val="0057683B"/>
    <w:rsid w:val="00576F7F"/>
    <w:rsid w:val="00580254"/>
    <w:rsid w:val="005804F5"/>
    <w:rsid w:val="005806A6"/>
    <w:rsid w:val="005809F1"/>
    <w:rsid w:val="00581471"/>
    <w:rsid w:val="005816AA"/>
    <w:rsid w:val="00581843"/>
    <w:rsid w:val="0058216F"/>
    <w:rsid w:val="0058234C"/>
    <w:rsid w:val="00582DDB"/>
    <w:rsid w:val="00582DFE"/>
    <w:rsid w:val="00583587"/>
    <w:rsid w:val="00583789"/>
    <w:rsid w:val="00583C78"/>
    <w:rsid w:val="00584502"/>
    <w:rsid w:val="00584526"/>
    <w:rsid w:val="00584C91"/>
    <w:rsid w:val="00584ECC"/>
    <w:rsid w:val="00585356"/>
    <w:rsid w:val="005855CB"/>
    <w:rsid w:val="00585639"/>
    <w:rsid w:val="00585969"/>
    <w:rsid w:val="00585D1F"/>
    <w:rsid w:val="00585E60"/>
    <w:rsid w:val="00585F0F"/>
    <w:rsid w:val="005865A4"/>
    <w:rsid w:val="00586D94"/>
    <w:rsid w:val="00586DD8"/>
    <w:rsid w:val="0058706A"/>
    <w:rsid w:val="00587FBA"/>
    <w:rsid w:val="0059016A"/>
    <w:rsid w:val="00590D81"/>
    <w:rsid w:val="005910D3"/>
    <w:rsid w:val="005910E8"/>
    <w:rsid w:val="00591181"/>
    <w:rsid w:val="00591914"/>
    <w:rsid w:val="0059323E"/>
    <w:rsid w:val="00593679"/>
    <w:rsid w:val="005936D3"/>
    <w:rsid w:val="00594469"/>
    <w:rsid w:val="00595CA1"/>
    <w:rsid w:val="00596B11"/>
    <w:rsid w:val="00596DE9"/>
    <w:rsid w:val="00597281"/>
    <w:rsid w:val="0059736E"/>
    <w:rsid w:val="005978D9"/>
    <w:rsid w:val="005A00CB"/>
    <w:rsid w:val="005A0AAB"/>
    <w:rsid w:val="005A0F7B"/>
    <w:rsid w:val="005A11D9"/>
    <w:rsid w:val="005A19F5"/>
    <w:rsid w:val="005A275C"/>
    <w:rsid w:val="005A2E3C"/>
    <w:rsid w:val="005A3173"/>
    <w:rsid w:val="005A344B"/>
    <w:rsid w:val="005A3AE7"/>
    <w:rsid w:val="005A40E7"/>
    <w:rsid w:val="005A479D"/>
    <w:rsid w:val="005A491B"/>
    <w:rsid w:val="005A4EFA"/>
    <w:rsid w:val="005A55B7"/>
    <w:rsid w:val="005A58D5"/>
    <w:rsid w:val="005A7310"/>
    <w:rsid w:val="005A7474"/>
    <w:rsid w:val="005A7484"/>
    <w:rsid w:val="005A7591"/>
    <w:rsid w:val="005A796F"/>
    <w:rsid w:val="005A7F03"/>
    <w:rsid w:val="005B05DD"/>
    <w:rsid w:val="005B1B28"/>
    <w:rsid w:val="005B2317"/>
    <w:rsid w:val="005B24C4"/>
    <w:rsid w:val="005B25B1"/>
    <w:rsid w:val="005B2B3A"/>
    <w:rsid w:val="005B2DAB"/>
    <w:rsid w:val="005B2FAA"/>
    <w:rsid w:val="005B3F29"/>
    <w:rsid w:val="005B44CC"/>
    <w:rsid w:val="005B4B91"/>
    <w:rsid w:val="005B5739"/>
    <w:rsid w:val="005B59DC"/>
    <w:rsid w:val="005B5E9A"/>
    <w:rsid w:val="005B600E"/>
    <w:rsid w:val="005B751D"/>
    <w:rsid w:val="005B75DF"/>
    <w:rsid w:val="005B7607"/>
    <w:rsid w:val="005B7DD2"/>
    <w:rsid w:val="005B7DD9"/>
    <w:rsid w:val="005C1287"/>
    <w:rsid w:val="005C20D4"/>
    <w:rsid w:val="005C2A3E"/>
    <w:rsid w:val="005C315F"/>
    <w:rsid w:val="005C33B8"/>
    <w:rsid w:val="005C4AF5"/>
    <w:rsid w:val="005C502F"/>
    <w:rsid w:val="005C5792"/>
    <w:rsid w:val="005C5965"/>
    <w:rsid w:val="005C5AA8"/>
    <w:rsid w:val="005C6D7F"/>
    <w:rsid w:val="005C72D7"/>
    <w:rsid w:val="005C763D"/>
    <w:rsid w:val="005C78D3"/>
    <w:rsid w:val="005D06FA"/>
    <w:rsid w:val="005D0F55"/>
    <w:rsid w:val="005D1676"/>
    <w:rsid w:val="005D1D02"/>
    <w:rsid w:val="005D217F"/>
    <w:rsid w:val="005D229D"/>
    <w:rsid w:val="005D3A7C"/>
    <w:rsid w:val="005D3F60"/>
    <w:rsid w:val="005D475B"/>
    <w:rsid w:val="005D4EFE"/>
    <w:rsid w:val="005D5148"/>
    <w:rsid w:val="005D5326"/>
    <w:rsid w:val="005D56B0"/>
    <w:rsid w:val="005D65B6"/>
    <w:rsid w:val="005D65D9"/>
    <w:rsid w:val="005D6A1E"/>
    <w:rsid w:val="005D7638"/>
    <w:rsid w:val="005D78BA"/>
    <w:rsid w:val="005D7B0A"/>
    <w:rsid w:val="005E018D"/>
    <w:rsid w:val="005E037D"/>
    <w:rsid w:val="005E1682"/>
    <w:rsid w:val="005E1764"/>
    <w:rsid w:val="005E18CA"/>
    <w:rsid w:val="005E18EC"/>
    <w:rsid w:val="005E208B"/>
    <w:rsid w:val="005E2676"/>
    <w:rsid w:val="005E2F87"/>
    <w:rsid w:val="005E37EF"/>
    <w:rsid w:val="005E44F5"/>
    <w:rsid w:val="005E67A4"/>
    <w:rsid w:val="005E6932"/>
    <w:rsid w:val="005E751F"/>
    <w:rsid w:val="005F06A5"/>
    <w:rsid w:val="005F0B15"/>
    <w:rsid w:val="005F12A5"/>
    <w:rsid w:val="005F1E4F"/>
    <w:rsid w:val="005F3AFF"/>
    <w:rsid w:val="005F42BF"/>
    <w:rsid w:val="005F4F22"/>
    <w:rsid w:val="005F51F7"/>
    <w:rsid w:val="005F635F"/>
    <w:rsid w:val="005F6709"/>
    <w:rsid w:val="005F6BD8"/>
    <w:rsid w:val="005F6C18"/>
    <w:rsid w:val="005F6CD7"/>
    <w:rsid w:val="005F6DC5"/>
    <w:rsid w:val="006014B2"/>
    <w:rsid w:val="00601735"/>
    <w:rsid w:val="00601A23"/>
    <w:rsid w:val="00601ABD"/>
    <w:rsid w:val="0060230D"/>
    <w:rsid w:val="00602667"/>
    <w:rsid w:val="006029C8"/>
    <w:rsid w:val="00603703"/>
    <w:rsid w:val="00603A9E"/>
    <w:rsid w:val="00603FDF"/>
    <w:rsid w:val="00604AF3"/>
    <w:rsid w:val="0060528C"/>
    <w:rsid w:val="0060618D"/>
    <w:rsid w:val="0060689B"/>
    <w:rsid w:val="0060784D"/>
    <w:rsid w:val="006079B2"/>
    <w:rsid w:val="00607CCE"/>
    <w:rsid w:val="00611107"/>
    <w:rsid w:val="00611F04"/>
    <w:rsid w:val="0061210C"/>
    <w:rsid w:val="00612251"/>
    <w:rsid w:val="00613371"/>
    <w:rsid w:val="006135A7"/>
    <w:rsid w:val="006138FC"/>
    <w:rsid w:val="00613AEF"/>
    <w:rsid w:val="00614014"/>
    <w:rsid w:val="006142A2"/>
    <w:rsid w:val="0061461A"/>
    <w:rsid w:val="0061477A"/>
    <w:rsid w:val="006148FC"/>
    <w:rsid w:val="00615116"/>
    <w:rsid w:val="0061523B"/>
    <w:rsid w:val="00615373"/>
    <w:rsid w:val="00615401"/>
    <w:rsid w:val="0061552A"/>
    <w:rsid w:val="0061672A"/>
    <w:rsid w:val="00616C11"/>
    <w:rsid w:val="006174C2"/>
    <w:rsid w:val="006178FC"/>
    <w:rsid w:val="006179F3"/>
    <w:rsid w:val="00621E2B"/>
    <w:rsid w:val="006225C4"/>
    <w:rsid w:val="00623665"/>
    <w:rsid w:val="00623C13"/>
    <w:rsid w:val="0062465F"/>
    <w:rsid w:val="00624909"/>
    <w:rsid w:val="006252BD"/>
    <w:rsid w:val="00626573"/>
    <w:rsid w:val="00626FD9"/>
    <w:rsid w:val="006304FA"/>
    <w:rsid w:val="00630FFA"/>
    <w:rsid w:val="00631751"/>
    <w:rsid w:val="006319E6"/>
    <w:rsid w:val="00632150"/>
    <w:rsid w:val="00632827"/>
    <w:rsid w:val="00632E5F"/>
    <w:rsid w:val="00633247"/>
    <w:rsid w:val="00633A26"/>
    <w:rsid w:val="006356A1"/>
    <w:rsid w:val="00635B86"/>
    <w:rsid w:val="00635BBF"/>
    <w:rsid w:val="00636AB9"/>
    <w:rsid w:val="00636CAA"/>
    <w:rsid w:val="00637060"/>
    <w:rsid w:val="00637A59"/>
    <w:rsid w:val="00637C9C"/>
    <w:rsid w:val="00640409"/>
    <w:rsid w:val="00640428"/>
    <w:rsid w:val="00641F8E"/>
    <w:rsid w:val="00641FED"/>
    <w:rsid w:val="006434B3"/>
    <w:rsid w:val="006437BA"/>
    <w:rsid w:val="00644026"/>
    <w:rsid w:val="006445DE"/>
    <w:rsid w:val="0064476E"/>
    <w:rsid w:val="00644B09"/>
    <w:rsid w:val="00644C8A"/>
    <w:rsid w:val="00645A7A"/>
    <w:rsid w:val="00645CC7"/>
    <w:rsid w:val="0064630B"/>
    <w:rsid w:val="006468F5"/>
    <w:rsid w:val="00647D7A"/>
    <w:rsid w:val="00651CAD"/>
    <w:rsid w:val="006520DC"/>
    <w:rsid w:val="00652845"/>
    <w:rsid w:val="00652BEB"/>
    <w:rsid w:val="00652C9B"/>
    <w:rsid w:val="00653688"/>
    <w:rsid w:val="00653D6D"/>
    <w:rsid w:val="00653DC7"/>
    <w:rsid w:val="006549C2"/>
    <w:rsid w:val="00654B68"/>
    <w:rsid w:val="00654F04"/>
    <w:rsid w:val="00654F29"/>
    <w:rsid w:val="006556B9"/>
    <w:rsid w:val="0065575C"/>
    <w:rsid w:val="006558F2"/>
    <w:rsid w:val="00655A26"/>
    <w:rsid w:val="00655B60"/>
    <w:rsid w:val="00655D23"/>
    <w:rsid w:val="00655F61"/>
    <w:rsid w:val="00656605"/>
    <w:rsid w:val="006579AB"/>
    <w:rsid w:val="006600E2"/>
    <w:rsid w:val="006601DF"/>
    <w:rsid w:val="006613AA"/>
    <w:rsid w:val="006617ED"/>
    <w:rsid w:val="00662315"/>
    <w:rsid w:val="00662489"/>
    <w:rsid w:val="0066256F"/>
    <w:rsid w:val="006628D7"/>
    <w:rsid w:val="006629E5"/>
    <w:rsid w:val="006630FE"/>
    <w:rsid w:val="00663E99"/>
    <w:rsid w:val="0066418A"/>
    <w:rsid w:val="006642B9"/>
    <w:rsid w:val="00664438"/>
    <w:rsid w:val="0066518F"/>
    <w:rsid w:val="006652C3"/>
    <w:rsid w:val="00665775"/>
    <w:rsid w:val="00665D3F"/>
    <w:rsid w:val="00665F69"/>
    <w:rsid w:val="006661B2"/>
    <w:rsid w:val="00666354"/>
    <w:rsid w:val="00666672"/>
    <w:rsid w:val="006666E3"/>
    <w:rsid w:val="00666789"/>
    <w:rsid w:val="006668C1"/>
    <w:rsid w:val="006669DF"/>
    <w:rsid w:val="006676D1"/>
    <w:rsid w:val="00667936"/>
    <w:rsid w:val="00667C67"/>
    <w:rsid w:val="00667ECA"/>
    <w:rsid w:val="00670846"/>
    <w:rsid w:val="00670B64"/>
    <w:rsid w:val="00670EBE"/>
    <w:rsid w:val="00673D5D"/>
    <w:rsid w:val="00676644"/>
    <w:rsid w:val="006772F3"/>
    <w:rsid w:val="006773A0"/>
    <w:rsid w:val="006802D5"/>
    <w:rsid w:val="0068089E"/>
    <w:rsid w:val="00681293"/>
    <w:rsid w:val="00681A5C"/>
    <w:rsid w:val="00685383"/>
    <w:rsid w:val="006858C3"/>
    <w:rsid w:val="00685920"/>
    <w:rsid w:val="00685AD1"/>
    <w:rsid w:val="00685C3D"/>
    <w:rsid w:val="00685E6C"/>
    <w:rsid w:val="006866DA"/>
    <w:rsid w:val="00686A76"/>
    <w:rsid w:val="006906CF"/>
    <w:rsid w:val="00691A4E"/>
    <w:rsid w:val="00691B1D"/>
    <w:rsid w:val="0069282A"/>
    <w:rsid w:val="00692F7A"/>
    <w:rsid w:val="006931D8"/>
    <w:rsid w:val="006937B4"/>
    <w:rsid w:val="00693AB0"/>
    <w:rsid w:val="00693BDB"/>
    <w:rsid w:val="00693D3D"/>
    <w:rsid w:val="00694735"/>
    <w:rsid w:val="00695282"/>
    <w:rsid w:val="00695524"/>
    <w:rsid w:val="00695A24"/>
    <w:rsid w:val="00695C46"/>
    <w:rsid w:val="0069701C"/>
    <w:rsid w:val="00697D45"/>
    <w:rsid w:val="006A01DA"/>
    <w:rsid w:val="006A05BC"/>
    <w:rsid w:val="006A0BB0"/>
    <w:rsid w:val="006A13CF"/>
    <w:rsid w:val="006A1498"/>
    <w:rsid w:val="006A1C56"/>
    <w:rsid w:val="006A2239"/>
    <w:rsid w:val="006A2362"/>
    <w:rsid w:val="006A2879"/>
    <w:rsid w:val="006A2985"/>
    <w:rsid w:val="006A2C35"/>
    <w:rsid w:val="006A32DC"/>
    <w:rsid w:val="006A3475"/>
    <w:rsid w:val="006A3A2B"/>
    <w:rsid w:val="006A435C"/>
    <w:rsid w:val="006A43AC"/>
    <w:rsid w:val="006A58C4"/>
    <w:rsid w:val="006A6126"/>
    <w:rsid w:val="006A61DE"/>
    <w:rsid w:val="006A6902"/>
    <w:rsid w:val="006A720B"/>
    <w:rsid w:val="006B11BE"/>
    <w:rsid w:val="006B1410"/>
    <w:rsid w:val="006B1BE9"/>
    <w:rsid w:val="006B1CDF"/>
    <w:rsid w:val="006B2FF0"/>
    <w:rsid w:val="006B3351"/>
    <w:rsid w:val="006B3ED0"/>
    <w:rsid w:val="006B48BC"/>
    <w:rsid w:val="006B4FB7"/>
    <w:rsid w:val="006B51EC"/>
    <w:rsid w:val="006B5485"/>
    <w:rsid w:val="006B58E1"/>
    <w:rsid w:val="006B6153"/>
    <w:rsid w:val="006B624E"/>
    <w:rsid w:val="006B6691"/>
    <w:rsid w:val="006B6876"/>
    <w:rsid w:val="006B730C"/>
    <w:rsid w:val="006C0395"/>
    <w:rsid w:val="006C0939"/>
    <w:rsid w:val="006C0FCA"/>
    <w:rsid w:val="006C1B16"/>
    <w:rsid w:val="006C1C5E"/>
    <w:rsid w:val="006C2254"/>
    <w:rsid w:val="006C290E"/>
    <w:rsid w:val="006C302D"/>
    <w:rsid w:val="006C3BB4"/>
    <w:rsid w:val="006C40CC"/>
    <w:rsid w:val="006C468C"/>
    <w:rsid w:val="006C4801"/>
    <w:rsid w:val="006C59B1"/>
    <w:rsid w:val="006C5B79"/>
    <w:rsid w:val="006C6617"/>
    <w:rsid w:val="006C7210"/>
    <w:rsid w:val="006C78B9"/>
    <w:rsid w:val="006D06B5"/>
    <w:rsid w:val="006D0CC2"/>
    <w:rsid w:val="006D120A"/>
    <w:rsid w:val="006D1CC3"/>
    <w:rsid w:val="006D20FB"/>
    <w:rsid w:val="006D292C"/>
    <w:rsid w:val="006D329C"/>
    <w:rsid w:val="006D38E8"/>
    <w:rsid w:val="006D3BEB"/>
    <w:rsid w:val="006D3D9E"/>
    <w:rsid w:val="006D4649"/>
    <w:rsid w:val="006D4C69"/>
    <w:rsid w:val="006D4DF3"/>
    <w:rsid w:val="006D5362"/>
    <w:rsid w:val="006D601B"/>
    <w:rsid w:val="006D62D3"/>
    <w:rsid w:val="006D636A"/>
    <w:rsid w:val="006D76BE"/>
    <w:rsid w:val="006E131E"/>
    <w:rsid w:val="006E1A99"/>
    <w:rsid w:val="006E1DB1"/>
    <w:rsid w:val="006E2196"/>
    <w:rsid w:val="006E23F0"/>
    <w:rsid w:val="006E23F9"/>
    <w:rsid w:val="006E2975"/>
    <w:rsid w:val="006E2B25"/>
    <w:rsid w:val="006E47E0"/>
    <w:rsid w:val="006E4946"/>
    <w:rsid w:val="006E4999"/>
    <w:rsid w:val="006E4BFC"/>
    <w:rsid w:val="006E51D8"/>
    <w:rsid w:val="006E5AD4"/>
    <w:rsid w:val="006E5C1F"/>
    <w:rsid w:val="006E6418"/>
    <w:rsid w:val="006E66E1"/>
    <w:rsid w:val="006E673F"/>
    <w:rsid w:val="006E6B14"/>
    <w:rsid w:val="006E7A48"/>
    <w:rsid w:val="006E7DD9"/>
    <w:rsid w:val="006F05F1"/>
    <w:rsid w:val="006F0779"/>
    <w:rsid w:val="006F15CF"/>
    <w:rsid w:val="006F1C86"/>
    <w:rsid w:val="006F2366"/>
    <w:rsid w:val="006F23BC"/>
    <w:rsid w:val="006F306E"/>
    <w:rsid w:val="006F32B4"/>
    <w:rsid w:val="006F3394"/>
    <w:rsid w:val="006F35D4"/>
    <w:rsid w:val="006F3753"/>
    <w:rsid w:val="006F3DB2"/>
    <w:rsid w:val="006F3DD9"/>
    <w:rsid w:val="006F45DD"/>
    <w:rsid w:val="006F4671"/>
    <w:rsid w:val="006F4EA8"/>
    <w:rsid w:val="006F560C"/>
    <w:rsid w:val="006F56BB"/>
    <w:rsid w:val="006F5758"/>
    <w:rsid w:val="006F5910"/>
    <w:rsid w:val="006F70EF"/>
    <w:rsid w:val="006F7AF9"/>
    <w:rsid w:val="006F7F58"/>
    <w:rsid w:val="007000AC"/>
    <w:rsid w:val="007003DC"/>
    <w:rsid w:val="00700A38"/>
    <w:rsid w:val="00700AF1"/>
    <w:rsid w:val="00701169"/>
    <w:rsid w:val="0070156E"/>
    <w:rsid w:val="0070183B"/>
    <w:rsid w:val="00701D78"/>
    <w:rsid w:val="00702FC5"/>
    <w:rsid w:val="00703212"/>
    <w:rsid w:val="0070392A"/>
    <w:rsid w:val="0070439D"/>
    <w:rsid w:val="007043C6"/>
    <w:rsid w:val="00704598"/>
    <w:rsid w:val="007045FC"/>
    <w:rsid w:val="00704E37"/>
    <w:rsid w:val="00704E9E"/>
    <w:rsid w:val="00704F34"/>
    <w:rsid w:val="00705044"/>
    <w:rsid w:val="00705059"/>
    <w:rsid w:val="00706139"/>
    <w:rsid w:val="00706A4B"/>
    <w:rsid w:val="00706C89"/>
    <w:rsid w:val="00706D1F"/>
    <w:rsid w:val="007074C1"/>
    <w:rsid w:val="00710D89"/>
    <w:rsid w:val="007114A5"/>
    <w:rsid w:val="00711610"/>
    <w:rsid w:val="00711BE7"/>
    <w:rsid w:val="00711EFF"/>
    <w:rsid w:val="00712D93"/>
    <w:rsid w:val="0071341E"/>
    <w:rsid w:val="00713578"/>
    <w:rsid w:val="0071373B"/>
    <w:rsid w:val="00714EA5"/>
    <w:rsid w:val="00714F19"/>
    <w:rsid w:val="00714FD0"/>
    <w:rsid w:val="007156CC"/>
    <w:rsid w:val="007158B8"/>
    <w:rsid w:val="0071685E"/>
    <w:rsid w:val="007169B8"/>
    <w:rsid w:val="00720041"/>
    <w:rsid w:val="00721035"/>
    <w:rsid w:val="0072195D"/>
    <w:rsid w:val="00721A3D"/>
    <w:rsid w:val="00721F2E"/>
    <w:rsid w:val="007228EC"/>
    <w:rsid w:val="00723866"/>
    <w:rsid w:val="00723DA6"/>
    <w:rsid w:val="00724570"/>
    <w:rsid w:val="0072476E"/>
    <w:rsid w:val="00724C15"/>
    <w:rsid w:val="00724C9C"/>
    <w:rsid w:val="007250A0"/>
    <w:rsid w:val="00725C4E"/>
    <w:rsid w:val="00725FB4"/>
    <w:rsid w:val="0072679A"/>
    <w:rsid w:val="0072771F"/>
    <w:rsid w:val="007312F8"/>
    <w:rsid w:val="00731673"/>
    <w:rsid w:val="00731BBB"/>
    <w:rsid w:val="007323F0"/>
    <w:rsid w:val="0073297D"/>
    <w:rsid w:val="00732ADA"/>
    <w:rsid w:val="00732C24"/>
    <w:rsid w:val="00734837"/>
    <w:rsid w:val="00735B8C"/>
    <w:rsid w:val="007361B6"/>
    <w:rsid w:val="0073625B"/>
    <w:rsid w:val="00737644"/>
    <w:rsid w:val="00740296"/>
    <w:rsid w:val="007408B2"/>
    <w:rsid w:val="00740BD1"/>
    <w:rsid w:val="00740C3A"/>
    <w:rsid w:val="00741282"/>
    <w:rsid w:val="0074153F"/>
    <w:rsid w:val="0074169A"/>
    <w:rsid w:val="00741B61"/>
    <w:rsid w:val="00741C1D"/>
    <w:rsid w:val="00741D72"/>
    <w:rsid w:val="00742799"/>
    <w:rsid w:val="00743A18"/>
    <w:rsid w:val="00743F70"/>
    <w:rsid w:val="00745C44"/>
    <w:rsid w:val="00746095"/>
    <w:rsid w:val="00746380"/>
    <w:rsid w:val="00746D67"/>
    <w:rsid w:val="00747AF7"/>
    <w:rsid w:val="00747B50"/>
    <w:rsid w:val="007508BC"/>
    <w:rsid w:val="007511FF"/>
    <w:rsid w:val="00751384"/>
    <w:rsid w:val="007517E7"/>
    <w:rsid w:val="00751FF3"/>
    <w:rsid w:val="007524DD"/>
    <w:rsid w:val="00752522"/>
    <w:rsid w:val="00752611"/>
    <w:rsid w:val="00753356"/>
    <w:rsid w:val="007538EB"/>
    <w:rsid w:val="00753972"/>
    <w:rsid w:val="00754BE1"/>
    <w:rsid w:val="00754C30"/>
    <w:rsid w:val="007572D7"/>
    <w:rsid w:val="007577EB"/>
    <w:rsid w:val="00760242"/>
    <w:rsid w:val="007604F1"/>
    <w:rsid w:val="0076054D"/>
    <w:rsid w:val="007610DE"/>
    <w:rsid w:val="007612AF"/>
    <w:rsid w:val="007613B9"/>
    <w:rsid w:val="007617F1"/>
    <w:rsid w:val="00762771"/>
    <w:rsid w:val="0076280A"/>
    <w:rsid w:val="0076292D"/>
    <w:rsid w:val="00762F68"/>
    <w:rsid w:val="007637BB"/>
    <w:rsid w:val="007651C2"/>
    <w:rsid w:val="00766052"/>
    <w:rsid w:val="00766878"/>
    <w:rsid w:val="007670FE"/>
    <w:rsid w:val="007702FD"/>
    <w:rsid w:val="007703A6"/>
    <w:rsid w:val="00770CAA"/>
    <w:rsid w:val="007712C7"/>
    <w:rsid w:val="00771EAD"/>
    <w:rsid w:val="00771F4F"/>
    <w:rsid w:val="00772F63"/>
    <w:rsid w:val="00773049"/>
    <w:rsid w:val="00773160"/>
    <w:rsid w:val="00774AA5"/>
    <w:rsid w:val="007752AD"/>
    <w:rsid w:val="00775485"/>
    <w:rsid w:val="007759A8"/>
    <w:rsid w:val="00776CB6"/>
    <w:rsid w:val="007772DB"/>
    <w:rsid w:val="00777823"/>
    <w:rsid w:val="007807AC"/>
    <w:rsid w:val="00781026"/>
    <w:rsid w:val="0078114F"/>
    <w:rsid w:val="0078149D"/>
    <w:rsid w:val="00781B87"/>
    <w:rsid w:val="00781C37"/>
    <w:rsid w:val="00781CD1"/>
    <w:rsid w:val="0078247A"/>
    <w:rsid w:val="00782490"/>
    <w:rsid w:val="00783944"/>
    <w:rsid w:val="00783AEC"/>
    <w:rsid w:val="00784BBC"/>
    <w:rsid w:val="00785D00"/>
    <w:rsid w:val="00785D14"/>
    <w:rsid w:val="00786BDA"/>
    <w:rsid w:val="00786F2A"/>
    <w:rsid w:val="00787794"/>
    <w:rsid w:val="00787820"/>
    <w:rsid w:val="00790B69"/>
    <w:rsid w:val="00791DC0"/>
    <w:rsid w:val="00791E1B"/>
    <w:rsid w:val="00793075"/>
    <w:rsid w:val="0079379A"/>
    <w:rsid w:val="00795921"/>
    <w:rsid w:val="00795CA8"/>
    <w:rsid w:val="00795E5C"/>
    <w:rsid w:val="00796032"/>
    <w:rsid w:val="0079605A"/>
    <w:rsid w:val="007966BC"/>
    <w:rsid w:val="007A009B"/>
    <w:rsid w:val="007A0793"/>
    <w:rsid w:val="007A0A06"/>
    <w:rsid w:val="007A133C"/>
    <w:rsid w:val="007A206A"/>
    <w:rsid w:val="007A216C"/>
    <w:rsid w:val="007A27E8"/>
    <w:rsid w:val="007A2A37"/>
    <w:rsid w:val="007A3B5E"/>
    <w:rsid w:val="007A4066"/>
    <w:rsid w:val="007A42DD"/>
    <w:rsid w:val="007A4405"/>
    <w:rsid w:val="007A4E07"/>
    <w:rsid w:val="007A5361"/>
    <w:rsid w:val="007A5C51"/>
    <w:rsid w:val="007A614E"/>
    <w:rsid w:val="007A69A8"/>
    <w:rsid w:val="007A76E4"/>
    <w:rsid w:val="007B0395"/>
    <w:rsid w:val="007B1B66"/>
    <w:rsid w:val="007B1DE8"/>
    <w:rsid w:val="007B2092"/>
    <w:rsid w:val="007B24BE"/>
    <w:rsid w:val="007B263E"/>
    <w:rsid w:val="007B2925"/>
    <w:rsid w:val="007B3D8F"/>
    <w:rsid w:val="007B3E08"/>
    <w:rsid w:val="007B3E4F"/>
    <w:rsid w:val="007B435B"/>
    <w:rsid w:val="007B4A0F"/>
    <w:rsid w:val="007B4A86"/>
    <w:rsid w:val="007B5449"/>
    <w:rsid w:val="007B60DA"/>
    <w:rsid w:val="007B721E"/>
    <w:rsid w:val="007B737E"/>
    <w:rsid w:val="007B7C78"/>
    <w:rsid w:val="007C0190"/>
    <w:rsid w:val="007C0374"/>
    <w:rsid w:val="007C03AD"/>
    <w:rsid w:val="007C03B8"/>
    <w:rsid w:val="007C170B"/>
    <w:rsid w:val="007C1A19"/>
    <w:rsid w:val="007C1C4D"/>
    <w:rsid w:val="007C2187"/>
    <w:rsid w:val="007C2A98"/>
    <w:rsid w:val="007C2FF7"/>
    <w:rsid w:val="007C3058"/>
    <w:rsid w:val="007C3203"/>
    <w:rsid w:val="007C333C"/>
    <w:rsid w:val="007C3B09"/>
    <w:rsid w:val="007C3DC9"/>
    <w:rsid w:val="007C47C3"/>
    <w:rsid w:val="007C4822"/>
    <w:rsid w:val="007C49B6"/>
    <w:rsid w:val="007C5659"/>
    <w:rsid w:val="007C5EBB"/>
    <w:rsid w:val="007C612E"/>
    <w:rsid w:val="007C6618"/>
    <w:rsid w:val="007C70BD"/>
    <w:rsid w:val="007D0014"/>
    <w:rsid w:val="007D00DC"/>
    <w:rsid w:val="007D02A9"/>
    <w:rsid w:val="007D08A8"/>
    <w:rsid w:val="007D1667"/>
    <w:rsid w:val="007D24F1"/>
    <w:rsid w:val="007D3562"/>
    <w:rsid w:val="007D357D"/>
    <w:rsid w:val="007D3608"/>
    <w:rsid w:val="007D3B38"/>
    <w:rsid w:val="007D3B40"/>
    <w:rsid w:val="007D3F43"/>
    <w:rsid w:val="007D481D"/>
    <w:rsid w:val="007D4DA4"/>
    <w:rsid w:val="007D57BE"/>
    <w:rsid w:val="007D58D1"/>
    <w:rsid w:val="007D5B1A"/>
    <w:rsid w:val="007D68CF"/>
    <w:rsid w:val="007D6E1B"/>
    <w:rsid w:val="007D71FA"/>
    <w:rsid w:val="007E01CC"/>
    <w:rsid w:val="007E1184"/>
    <w:rsid w:val="007E3504"/>
    <w:rsid w:val="007E4034"/>
    <w:rsid w:val="007E530B"/>
    <w:rsid w:val="007E5811"/>
    <w:rsid w:val="007E5A61"/>
    <w:rsid w:val="007E5D08"/>
    <w:rsid w:val="007E5DC1"/>
    <w:rsid w:val="007E670D"/>
    <w:rsid w:val="007E6B6E"/>
    <w:rsid w:val="007E6E85"/>
    <w:rsid w:val="007E7411"/>
    <w:rsid w:val="007E74C2"/>
    <w:rsid w:val="007F11D1"/>
    <w:rsid w:val="007F14E8"/>
    <w:rsid w:val="007F16AD"/>
    <w:rsid w:val="007F20BC"/>
    <w:rsid w:val="007F21EE"/>
    <w:rsid w:val="007F2D55"/>
    <w:rsid w:val="007F3D00"/>
    <w:rsid w:val="007F437D"/>
    <w:rsid w:val="007F54A1"/>
    <w:rsid w:val="007F54DC"/>
    <w:rsid w:val="007F5A61"/>
    <w:rsid w:val="007F7795"/>
    <w:rsid w:val="007F7CE7"/>
    <w:rsid w:val="008019DA"/>
    <w:rsid w:val="00801B32"/>
    <w:rsid w:val="00801B4D"/>
    <w:rsid w:val="00801D7F"/>
    <w:rsid w:val="008022BF"/>
    <w:rsid w:val="0080233B"/>
    <w:rsid w:val="00802795"/>
    <w:rsid w:val="00804341"/>
    <w:rsid w:val="00804D3D"/>
    <w:rsid w:val="00804F11"/>
    <w:rsid w:val="00804F8A"/>
    <w:rsid w:val="00805B94"/>
    <w:rsid w:val="008060D3"/>
    <w:rsid w:val="008063C5"/>
    <w:rsid w:val="00806ACD"/>
    <w:rsid w:val="00807074"/>
    <w:rsid w:val="008071CD"/>
    <w:rsid w:val="008075F0"/>
    <w:rsid w:val="008078D9"/>
    <w:rsid w:val="00807F0E"/>
    <w:rsid w:val="008107D3"/>
    <w:rsid w:val="00810A0B"/>
    <w:rsid w:val="0081164F"/>
    <w:rsid w:val="0081234D"/>
    <w:rsid w:val="00812715"/>
    <w:rsid w:val="0081279A"/>
    <w:rsid w:val="008127B7"/>
    <w:rsid w:val="0081458D"/>
    <w:rsid w:val="008153F6"/>
    <w:rsid w:val="0081572D"/>
    <w:rsid w:val="00815B99"/>
    <w:rsid w:val="008162C2"/>
    <w:rsid w:val="00816C68"/>
    <w:rsid w:val="00816ED2"/>
    <w:rsid w:val="00817024"/>
    <w:rsid w:val="00817B01"/>
    <w:rsid w:val="00817EE3"/>
    <w:rsid w:val="00820318"/>
    <w:rsid w:val="008203C7"/>
    <w:rsid w:val="00820462"/>
    <w:rsid w:val="0082081D"/>
    <w:rsid w:val="00820C38"/>
    <w:rsid w:val="00820E3B"/>
    <w:rsid w:val="0082147C"/>
    <w:rsid w:val="00822C6D"/>
    <w:rsid w:val="00823360"/>
    <w:rsid w:val="00823F4A"/>
    <w:rsid w:val="00824753"/>
    <w:rsid w:val="00824CB5"/>
    <w:rsid w:val="00824FA6"/>
    <w:rsid w:val="00825161"/>
    <w:rsid w:val="00825719"/>
    <w:rsid w:val="00825B7D"/>
    <w:rsid w:val="00826AB6"/>
    <w:rsid w:val="00826F77"/>
    <w:rsid w:val="0082761C"/>
    <w:rsid w:val="00827754"/>
    <w:rsid w:val="00827AA3"/>
    <w:rsid w:val="00830014"/>
    <w:rsid w:val="00830B64"/>
    <w:rsid w:val="00830C7D"/>
    <w:rsid w:val="00830DBC"/>
    <w:rsid w:val="00831065"/>
    <w:rsid w:val="00832185"/>
    <w:rsid w:val="00832946"/>
    <w:rsid w:val="0083358C"/>
    <w:rsid w:val="008344EC"/>
    <w:rsid w:val="00834C2B"/>
    <w:rsid w:val="00836A89"/>
    <w:rsid w:val="00836B50"/>
    <w:rsid w:val="00840873"/>
    <w:rsid w:val="008410D4"/>
    <w:rsid w:val="008412AD"/>
    <w:rsid w:val="008427E8"/>
    <w:rsid w:val="00842F16"/>
    <w:rsid w:val="00844E4C"/>
    <w:rsid w:val="0084596A"/>
    <w:rsid w:val="00846385"/>
    <w:rsid w:val="00846949"/>
    <w:rsid w:val="008477CD"/>
    <w:rsid w:val="008479F1"/>
    <w:rsid w:val="008502FC"/>
    <w:rsid w:val="008507A5"/>
    <w:rsid w:val="008527EE"/>
    <w:rsid w:val="008530F6"/>
    <w:rsid w:val="008534A6"/>
    <w:rsid w:val="00853848"/>
    <w:rsid w:val="008539AD"/>
    <w:rsid w:val="00853DC4"/>
    <w:rsid w:val="008545E5"/>
    <w:rsid w:val="008555E3"/>
    <w:rsid w:val="008561C2"/>
    <w:rsid w:val="008561EB"/>
    <w:rsid w:val="00856981"/>
    <w:rsid w:val="0085723C"/>
    <w:rsid w:val="0085731A"/>
    <w:rsid w:val="00857880"/>
    <w:rsid w:val="00857B28"/>
    <w:rsid w:val="0086019D"/>
    <w:rsid w:val="00860BD5"/>
    <w:rsid w:val="00860CA0"/>
    <w:rsid w:val="00860D65"/>
    <w:rsid w:val="008611BB"/>
    <w:rsid w:val="00861FB6"/>
    <w:rsid w:val="00862BD9"/>
    <w:rsid w:val="00864902"/>
    <w:rsid w:val="0086598F"/>
    <w:rsid w:val="00865D41"/>
    <w:rsid w:val="00866453"/>
    <w:rsid w:val="008668DF"/>
    <w:rsid w:val="008669DE"/>
    <w:rsid w:val="00866D97"/>
    <w:rsid w:val="008676AA"/>
    <w:rsid w:val="00867A57"/>
    <w:rsid w:val="008711CB"/>
    <w:rsid w:val="00871844"/>
    <w:rsid w:val="00871A31"/>
    <w:rsid w:val="00871F5D"/>
    <w:rsid w:val="00872062"/>
    <w:rsid w:val="008727EF"/>
    <w:rsid w:val="00872E74"/>
    <w:rsid w:val="008731FF"/>
    <w:rsid w:val="008744B1"/>
    <w:rsid w:val="0087483A"/>
    <w:rsid w:val="00875F16"/>
    <w:rsid w:val="008762A0"/>
    <w:rsid w:val="008763AD"/>
    <w:rsid w:val="00876984"/>
    <w:rsid w:val="00876AE6"/>
    <w:rsid w:val="0087747F"/>
    <w:rsid w:val="00880DAE"/>
    <w:rsid w:val="008811F8"/>
    <w:rsid w:val="00881657"/>
    <w:rsid w:val="008817BF"/>
    <w:rsid w:val="00882467"/>
    <w:rsid w:val="00883DD1"/>
    <w:rsid w:val="00883E8B"/>
    <w:rsid w:val="00884007"/>
    <w:rsid w:val="0088657F"/>
    <w:rsid w:val="00886EC5"/>
    <w:rsid w:val="0088731F"/>
    <w:rsid w:val="0088737C"/>
    <w:rsid w:val="00887D7A"/>
    <w:rsid w:val="00890D90"/>
    <w:rsid w:val="008919C2"/>
    <w:rsid w:val="00892E36"/>
    <w:rsid w:val="00893427"/>
    <w:rsid w:val="0089345C"/>
    <w:rsid w:val="00893E43"/>
    <w:rsid w:val="00893F16"/>
    <w:rsid w:val="00894744"/>
    <w:rsid w:val="00894C17"/>
    <w:rsid w:val="00894EBC"/>
    <w:rsid w:val="00894FBA"/>
    <w:rsid w:val="008952FC"/>
    <w:rsid w:val="00895AF9"/>
    <w:rsid w:val="00895BD1"/>
    <w:rsid w:val="0089630A"/>
    <w:rsid w:val="00896375"/>
    <w:rsid w:val="00896E1C"/>
    <w:rsid w:val="0089743E"/>
    <w:rsid w:val="008A0203"/>
    <w:rsid w:val="008A14C0"/>
    <w:rsid w:val="008A151D"/>
    <w:rsid w:val="008A1BB8"/>
    <w:rsid w:val="008A262B"/>
    <w:rsid w:val="008A264D"/>
    <w:rsid w:val="008A332F"/>
    <w:rsid w:val="008A3C8B"/>
    <w:rsid w:val="008A57AB"/>
    <w:rsid w:val="008A5A5A"/>
    <w:rsid w:val="008A62C0"/>
    <w:rsid w:val="008A6BAF"/>
    <w:rsid w:val="008A6D00"/>
    <w:rsid w:val="008A715B"/>
    <w:rsid w:val="008A73A2"/>
    <w:rsid w:val="008A7B74"/>
    <w:rsid w:val="008B0DE1"/>
    <w:rsid w:val="008B0EE3"/>
    <w:rsid w:val="008B119F"/>
    <w:rsid w:val="008B184F"/>
    <w:rsid w:val="008B28B4"/>
    <w:rsid w:val="008B2E6C"/>
    <w:rsid w:val="008B4718"/>
    <w:rsid w:val="008B4CCE"/>
    <w:rsid w:val="008B540E"/>
    <w:rsid w:val="008B58BD"/>
    <w:rsid w:val="008B6752"/>
    <w:rsid w:val="008B67D4"/>
    <w:rsid w:val="008B7039"/>
    <w:rsid w:val="008B7E41"/>
    <w:rsid w:val="008B7F2C"/>
    <w:rsid w:val="008B7FF5"/>
    <w:rsid w:val="008C0237"/>
    <w:rsid w:val="008C0475"/>
    <w:rsid w:val="008C1B7B"/>
    <w:rsid w:val="008C329D"/>
    <w:rsid w:val="008C543B"/>
    <w:rsid w:val="008C737C"/>
    <w:rsid w:val="008C7390"/>
    <w:rsid w:val="008C774E"/>
    <w:rsid w:val="008D0091"/>
    <w:rsid w:val="008D0177"/>
    <w:rsid w:val="008D0E5B"/>
    <w:rsid w:val="008D11A7"/>
    <w:rsid w:val="008D142B"/>
    <w:rsid w:val="008D1728"/>
    <w:rsid w:val="008D2564"/>
    <w:rsid w:val="008D3552"/>
    <w:rsid w:val="008D390D"/>
    <w:rsid w:val="008D4144"/>
    <w:rsid w:val="008D4BCC"/>
    <w:rsid w:val="008D514D"/>
    <w:rsid w:val="008D5ADF"/>
    <w:rsid w:val="008D69BA"/>
    <w:rsid w:val="008D759C"/>
    <w:rsid w:val="008D7615"/>
    <w:rsid w:val="008E0814"/>
    <w:rsid w:val="008E09F1"/>
    <w:rsid w:val="008E1343"/>
    <w:rsid w:val="008E2160"/>
    <w:rsid w:val="008E3187"/>
    <w:rsid w:val="008E323E"/>
    <w:rsid w:val="008E3D08"/>
    <w:rsid w:val="008E3F62"/>
    <w:rsid w:val="008E4A31"/>
    <w:rsid w:val="008E4A35"/>
    <w:rsid w:val="008E5055"/>
    <w:rsid w:val="008E5909"/>
    <w:rsid w:val="008E6155"/>
    <w:rsid w:val="008E6E9C"/>
    <w:rsid w:val="008E724B"/>
    <w:rsid w:val="008E7727"/>
    <w:rsid w:val="008E7DAD"/>
    <w:rsid w:val="008E7DFC"/>
    <w:rsid w:val="008F0087"/>
    <w:rsid w:val="008F06AC"/>
    <w:rsid w:val="008F095E"/>
    <w:rsid w:val="008F0A8C"/>
    <w:rsid w:val="008F0BD0"/>
    <w:rsid w:val="008F11A8"/>
    <w:rsid w:val="008F1292"/>
    <w:rsid w:val="008F1302"/>
    <w:rsid w:val="008F17E8"/>
    <w:rsid w:val="008F18CE"/>
    <w:rsid w:val="008F1CAA"/>
    <w:rsid w:val="008F2E63"/>
    <w:rsid w:val="008F37D4"/>
    <w:rsid w:val="008F38B8"/>
    <w:rsid w:val="008F3DB7"/>
    <w:rsid w:val="008F3FE3"/>
    <w:rsid w:val="008F425E"/>
    <w:rsid w:val="008F4912"/>
    <w:rsid w:val="008F49BC"/>
    <w:rsid w:val="008F4D25"/>
    <w:rsid w:val="008F4ED4"/>
    <w:rsid w:val="008F5779"/>
    <w:rsid w:val="008F6043"/>
    <w:rsid w:val="008F6EA3"/>
    <w:rsid w:val="00900ED2"/>
    <w:rsid w:val="009014A4"/>
    <w:rsid w:val="0090180A"/>
    <w:rsid w:val="009018F4"/>
    <w:rsid w:val="00901928"/>
    <w:rsid w:val="00902127"/>
    <w:rsid w:val="00902143"/>
    <w:rsid w:val="009023EA"/>
    <w:rsid w:val="00902AB9"/>
    <w:rsid w:val="00902B79"/>
    <w:rsid w:val="00902D0D"/>
    <w:rsid w:val="009043CA"/>
    <w:rsid w:val="00904630"/>
    <w:rsid w:val="00905B51"/>
    <w:rsid w:val="009062EF"/>
    <w:rsid w:val="00907770"/>
    <w:rsid w:val="00907772"/>
    <w:rsid w:val="00907A0F"/>
    <w:rsid w:val="00910936"/>
    <w:rsid w:val="00911493"/>
    <w:rsid w:val="009116B7"/>
    <w:rsid w:val="00911791"/>
    <w:rsid w:val="009119C4"/>
    <w:rsid w:val="00911B38"/>
    <w:rsid w:val="00912121"/>
    <w:rsid w:val="0091221A"/>
    <w:rsid w:val="0091248A"/>
    <w:rsid w:val="009127CF"/>
    <w:rsid w:val="00912C32"/>
    <w:rsid w:val="00914358"/>
    <w:rsid w:val="0091442D"/>
    <w:rsid w:val="00914C21"/>
    <w:rsid w:val="00915284"/>
    <w:rsid w:val="0091552B"/>
    <w:rsid w:val="00915799"/>
    <w:rsid w:val="00915812"/>
    <w:rsid w:val="00915FE0"/>
    <w:rsid w:val="00916A39"/>
    <w:rsid w:val="00916D5F"/>
    <w:rsid w:val="009206A4"/>
    <w:rsid w:val="009207F4"/>
    <w:rsid w:val="00920A25"/>
    <w:rsid w:val="00920D1E"/>
    <w:rsid w:val="009210EF"/>
    <w:rsid w:val="00921ECA"/>
    <w:rsid w:val="009226AC"/>
    <w:rsid w:val="009234D9"/>
    <w:rsid w:val="00925A38"/>
    <w:rsid w:val="0092698B"/>
    <w:rsid w:val="00927185"/>
    <w:rsid w:val="009273CB"/>
    <w:rsid w:val="00927CE9"/>
    <w:rsid w:val="00927EF1"/>
    <w:rsid w:val="009302CC"/>
    <w:rsid w:val="009304A0"/>
    <w:rsid w:val="009325FD"/>
    <w:rsid w:val="00932828"/>
    <w:rsid w:val="00932B17"/>
    <w:rsid w:val="00933F39"/>
    <w:rsid w:val="009341EB"/>
    <w:rsid w:val="009345D9"/>
    <w:rsid w:val="009347DC"/>
    <w:rsid w:val="009352D2"/>
    <w:rsid w:val="00936777"/>
    <w:rsid w:val="0093780F"/>
    <w:rsid w:val="00937C60"/>
    <w:rsid w:val="00937FA0"/>
    <w:rsid w:val="009408CE"/>
    <w:rsid w:val="00940C4A"/>
    <w:rsid w:val="00941008"/>
    <w:rsid w:val="00941B25"/>
    <w:rsid w:val="00941F05"/>
    <w:rsid w:val="00942B84"/>
    <w:rsid w:val="00943DD5"/>
    <w:rsid w:val="009443DE"/>
    <w:rsid w:val="009444B5"/>
    <w:rsid w:val="009449FE"/>
    <w:rsid w:val="00945530"/>
    <w:rsid w:val="00945B73"/>
    <w:rsid w:val="00945E56"/>
    <w:rsid w:val="00946E2D"/>
    <w:rsid w:val="009470C3"/>
    <w:rsid w:val="00947969"/>
    <w:rsid w:val="00947CA2"/>
    <w:rsid w:val="00950098"/>
    <w:rsid w:val="0095082E"/>
    <w:rsid w:val="009508C9"/>
    <w:rsid w:val="00950B90"/>
    <w:rsid w:val="009516E5"/>
    <w:rsid w:val="009521A4"/>
    <w:rsid w:val="009521E5"/>
    <w:rsid w:val="0095227F"/>
    <w:rsid w:val="009523BB"/>
    <w:rsid w:val="00953320"/>
    <w:rsid w:val="009533BA"/>
    <w:rsid w:val="00954347"/>
    <w:rsid w:val="0095465B"/>
    <w:rsid w:val="0095471E"/>
    <w:rsid w:val="00956185"/>
    <w:rsid w:val="00957234"/>
    <w:rsid w:val="00957DC9"/>
    <w:rsid w:val="00957F48"/>
    <w:rsid w:val="009600FC"/>
    <w:rsid w:val="00960123"/>
    <w:rsid w:val="00960954"/>
    <w:rsid w:val="00961A47"/>
    <w:rsid w:val="00961D40"/>
    <w:rsid w:val="0096201C"/>
    <w:rsid w:val="00962860"/>
    <w:rsid w:val="00962954"/>
    <w:rsid w:val="00962E9C"/>
    <w:rsid w:val="00962FAA"/>
    <w:rsid w:val="0096301F"/>
    <w:rsid w:val="009634B6"/>
    <w:rsid w:val="009638FB"/>
    <w:rsid w:val="00963E72"/>
    <w:rsid w:val="0096435F"/>
    <w:rsid w:val="009649C0"/>
    <w:rsid w:val="009656B0"/>
    <w:rsid w:val="00965A39"/>
    <w:rsid w:val="00965ADC"/>
    <w:rsid w:val="00965B90"/>
    <w:rsid w:val="0096725C"/>
    <w:rsid w:val="00967AEA"/>
    <w:rsid w:val="009707CE"/>
    <w:rsid w:val="00972B6A"/>
    <w:rsid w:val="00972D5E"/>
    <w:rsid w:val="00972D78"/>
    <w:rsid w:val="0097300C"/>
    <w:rsid w:val="00973A77"/>
    <w:rsid w:val="00973DD1"/>
    <w:rsid w:val="00974238"/>
    <w:rsid w:val="0097457B"/>
    <w:rsid w:val="009748C1"/>
    <w:rsid w:val="00974A07"/>
    <w:rsid w:val="00974A21"/>
    <w:rsid w:val="00975236"/>
    <w:rsid w:val="009755FE"/>
    <w:rsid w:val="009763AB"/>
    <w:rsid w:val="009767AD"/>
    <w:rsid w:val="009769B3"/>
    <w:rsid w:val="00976BC1"/>
    <w:rsid w:val="009775EF"/>
    <w:rsid w:val="00980907"/>
    <w:rsid w:val="00980C33"/>
    <w:rsid w:val="00981B69"/>
    <w:rsid w:val="009827CC"/>
    <w:rsid w:val="00982C8E"/>
    <w:rsid w:val="0098338C"/>
    <w:rsid w:val="00983712"/>
    <w:rsid w:val="00983875"/>
    <w:rsid w:val="00984EB8"/>
    <w:rsid w:val="00985BBB"/>
    <w:rsid w:val="00985E89"/>
    <w:rsid w:val="009869BE"/>
    <w:rsid w:val="00986A02"/>
    <w:rsid w:val="009876D5"/>
    <w:rsid w:val="00987BB0"/>
    <w:rsid w:val="00990495"/>
    <w:rsid w:val="00990FD3"/>
    <w:rsid w:val="00992065"/>
    <w:rsid w:val="00992069"/>
    <w:rsid w:val="0099281A"/>
    <w:rsid w:val="0099287B"/>
    <w:rsid w:val="00992B1E"/>
    <w:rsid w:val="009931AD"/>
    <w:rsid w:val="009935DB"/>
    <w:rsid w:val="0099511B"/>
    <w:rsid w:val="0099547A"/>
    <w:rsid w:val="00995BC0"/>
    <w:rsid w:val="00995BD6"/>
    <w:rsid w:val="00996199"/>
    <w:rsid w:val="0099624E"/>
    <w:rsid w:val="009966B2"/>
    <w:rsid w:val="00996A55"/>
    <w:rsid w:val="00997116"/>
    <w:rsid w:val="009975DC"/>
    <w:rsid w:val="00997A95"/>
    <w:rsid w:val="00997D08"/>
    <w:rsid w:val="00997D47"/>
    <w:rsid w:val="009A0223"/>
    <w:rsid w:val="009A1FED"/>
    <w:rsid w:val="009A298A"/>
    <w:rsid w:val="009A3EDC"/>
    <w:rsid w:val="009A42B3"/>
    <w:rsid w:val="009A499E"/>
    <w:rsid w:val="009A5142"/>
    <w:rsid w:val="009A55CE"/>
    <w:rsid w:val="009A56F6"/>
    <w:rsid w:val="009A5D7A"/>
    <w:rsid w:val="009A6CFD"/>
    <w:rsid w:val="009A71C0"/>
    <w:rsid w:val="009A7F13"/>
    <w:rsid w:val="009B1443"/>
    <w:rsid w:val="009B28D3"/>
    <w:rsid w:val="009B2AB0"/>
    <w:rsid w:val="009B2F86"/>
    <w:rsid w:val="009B2FB8"/>
    <w:rsid w:val="009B318A"/>
    <w:rsid w:val="009B3326"/>
    <w:rsid w:val="009B3FB9"/>
    <w:rsid w:val="009B4F28"/>
    <w:rsid w:val="009B5273"/>
    <w:rsid w:val="009B665B"/>
    <w:rsid w:val="009B68A8"/>
    <w:rsid w:val="009B7A0A"/>
    <w:rsid w:val="009C0135"/>
    <w:rsid w:val="009C0682"/>
    <w:rsid w:val="009C1415"/>
    <w:rsid w:val="009C157D"/>
    <w:rsid w:val="009C1A7E"/>
    <w:rsid w:val="009C31D2"/>
    <w:rsid w:val="009C3267"/>
    <w:rsid w:val="009C336E"/>
    <w:rsid w:val="009C41E5"/>
    <w:rsid w:val="009C455E"/>
    <w:rsid w:val="009C47E1"/>
    <w:rsid w:val="009C4ACE"/>
    <w:rsid w:val="009C4C91"/>
    <w:rsid w:val="009C4DFB"/>
    <w:rsid w:val="009C4E12"/>
    <w:rsid w:val="009C5123"/>
    <w:rsid w:val="009C5FD2"/>
    <w:rsid w:val="009C6547"/>
    <w:rsid w:val="009C7293"/>
    <w:rsid w:val="009C7410"/>
    <w:rsid w:val="009C750C"/>
    <w:rsid w:val="009C763F"/>
    <w:rsid w:val="009D0533"/>
    <w:rsid w:val="009D07CF"/>
    <w:rsid w:val="009D0E4A"/>
    <w:rsid w:val="009D1BC3"/>
    <w:rsid w:val="009D21A2"/>
    <w:rsid w:val="009D2228"/>
    <w:rsid w:val="009D25AD"/>
    <w:rsid w:val="009D3D70"/>
    <w:rsid w:val="009D401C"/>
    <w:rsid w:val="009D4A45"/>
    <w:rsid w:val="009D52EF"/>
    <w:rsid w:val="009D5CD1"/>
    <w:rsid w:val="009D61EA"/>
    <w:rsid w:val="009D6A5B"/>
    <w:rsid w:val="009D6A77"/>
    <w:rsid w:val="009D6D67"/>
    <w:rsid w:val="009D6ED0"/>
    <w:rsid w:val="009D7109"/>
    <w:rsid w:val="009D7AB8"/>
    <w:rsid w:val="009D7CCA"/>
    <w:rsid w:val="009E00F4"/>
    <w:rsid w:val="009E0E76"/>
    <w:rsid w:val="009E16D0"/>
    <w:rsid w:val="009E2226"/>
    <w:rsid w:val="009E264C"/>
    <w:rsid w:val="009E2B9D"/>
    <w:rsid w:val="009E3354"/>
    <w:rsid w:val="009E4079"/>
    <w:rsid w:val="009E4267"/>
    <w:rsid w:val="009E48FC"/>
    <w:rsid w:val="009E4AAD"/>
    <w:rsid w:val="009E4F39"/>
    <w:rsid w:val="009E58F3"/>
    <w:rsid w:val="009E5D77"/>
    <w:rsid w:val="009E5E7E"/>
    <w:rsid w:val="009E5FE4"/>
    <w:rsid w:val="009E60B3"/>
    <w:rsid w:val="009E6CE1"/>
    <w:rsid w:val="009E7530"/>
    <w:rsid w:val="009F041F"/>
    <w:rsid w:val="009F189E"/>
    <w:rsid w:val="009F1F82"/>
    <w:rsid w:val="009F210C"/>
    <w:rsid w:val="009F36D2"/>
    <w:rsid w:val="009F52B2"/>
    <w:rsid w:val="009F534D"/>
    <w:rsid w:val="009F5396"/>
    <w:rsid w:val="009F54A1"/>
    <w:rsid w:val="009F71FD"/>
    <w:rsid w:val="009F7262"/>
    <w:rsid w:val="009F74D5"/>
    <w:rsid w:val="009F76BC"/>
    <w:rsid w:val="00A0167B"/>
    <w:rsid w:val="00A01E06"/>
    <w:rsid w:val="00A02093"/>
    <w:rsid w:val="00A02691"/>
    <w:rsid w:val="00A02B72"/>
    <w:rsid w:val="00A02BA2"/>
    <w:rsid w:val="00A02F1F"/>
    <w:rsid w:val="00A03109"/>
    <w:rsid w:val="00A036A4"/>
    <w:rsid w:val="00A039B8"/>
    <w:rsid w:val="00A045DC"/>
    <w:rsid w:val="00A0463E"/>
    <w:rsid w:val="00A04D6A"/>
    <w:rsid w:val="00A05191"/>
    <w:rsid w:val="00A0556B"/>
    <w:rsid w:val="00A05A1B"/>
    <w:rsid w:val="00A05CC3"/>
    <w:rsid w:val="00A061CC"/>
    <w:rsid w:val="00A07622"/>
    <w:rsid w:val="00A07E5F"/>
    <w:rsid w:val="00A07EB4"/>
    <w:rsid w:val="00A109CB"/>
    <w:rsid w:val="00A11188"/>
    <w:rsid w:val="00A113B8"/>
    <w:rsid w:val="00A11E5D"/>
    <w:rsid w:val="00A135AA"/>
    <w:rsid w:val="00A13B05"/>
    <w:rsid w:val="00A13ED8"/>
    <w:rsid w:val="00A146A0"/>
    <w:rsid w:val="00A14B2B"/>
    <w:rsid w:val="00A14E32"/>
    <w:rsid w:val="00A153E8"/>
    <w:rsid w:val="00A155C5"/>
    <w:rsid w:val="00A15639"/>
    <w:rsid w:val="00A16051"/>
    <w:rsid w:val="00A16248"/>
    <w:rsid w:val="00A1684F"/>
    <w:rsid w:val="00A17E86"/>
    <w:rsid w:val="00A20275"/>
    <w:rsid w:val="00A20921"/>
    <w:rsid w:val="00A20A0F"/>
    <w:rsid w:val="00A21962"/>
    <w:rsid w:val="00A2235B"/>
    <w:rsid w:val="00A22A24"/>
    <w:rsid w:val="00A22FEC"/>
    <w:rsid w:val="00A234CD"/>
    <w:rsid w:val="00A2400C"/>
    <w:rsid w:val="00A2406E"/>
    <w:rsid w:val="00A24EB6"/>
    <w:rsid w:val="00A25231"/>
    <w:rsid w:val="00A26031"/>
    <w:rsid w:val="00A26676"/>
    <w:rsid w:val="00A26C34"/>
    <w:rsid w:val="00A26E89"/>
    <w:rsid w:val="00A27320"/>
    <w:rsid w:val="00A27C47"/>
    <w:rsid w:val="00A303BA"/>
    <w:rsid w:val="00A30561"/>
    <w:rsid w:val="00A305A3"/>
    <w:rsid w:val="00A3091E"/>
    <w:rsid w:val="00A310BD"/>
    <w:rsid w:val="00A31439"/>
    <w:rsid w:val="00A31453"/>
    <w:rsid w:val="00A31694"/>
    <w:rsid w:val="00A31D4E"/>
    <w:rsid w:val="00A32108"/>
    <w:rsid w:val="00A3252E"/>
    <w:rsid w:val="00A33A80"/>
    <w:rsid w:val="00A3476C"/>
    <w:rsid w:val="00A34EE6"/>
    <w:rsid w:val="00A35C66"/>
    <w:rsid w:val="00A36F3C"/>
    <w:rsid w:val="00A3753F"/>
    <w:rsid w:val="00A37DE2"/>
    <w:rsid w:val="00A4020F"/>
    <w:rsid w:val="00A40A80"/>
    <w:rsid w:val="00A4171E"/>
    <w:rsid w:val="00A4205B"/>
    <w:rsid w:val="00A43B49"/>
    <w:rsid w:val="00A43F92"/>
    <w:rsid w:val="00A45401"/>
    <w:rsid w:val="00A456E2"/>
    <w:rsid w:val="00A458C5"/>
    <w:rsid w:val="00A463DB"/>
    <w:rsid w:val="00A479A5"/>
    <w:rsid w:val="00A500BE"/>
    <w:rsid w:val="00A50D29"/>
    <w:rsid w:val="00A512E7"/>
    <w:rsid w:val="00A5139B"/>
    <w:rsid w:val="00A5180B"/>
    <w:rsid w:val="00A523B8"/>
    <w:rsid w:val="00A524A7"/>
    <w:rsid w:val="00A527A6"/>
    <w:rsid w:val="00A52CF9"/>
    <w:rsid w:val="00A52EC5"/>
    <w:rsid w:val="00A53782"/>
    <w:rsid w:val="00A538A8"/>
    <w:rsid w:val="00A53E85"/>
    <w:rsid w:val="00A54604"/>
    <w:rsid w:val="00A54F9D"/>
    <w:rsid w:val="00A55EBD"/>
    <w:rsid w:val="00A57AFD"/>
    <w:rsid w:val="00A57E38"/>
    <w:rsid w:val="00A60045"/>
    <w:rsid w:val="00A6350C"/>
    <w:rsid w:val="00A636ED"/>
    <w:rsid w:val="00A637A8"/>
    <w:rsid w:val="00A638AA"/>
    <w:rsid w:val="00A641EC"/>
    <w:rsid w:val="00A64B1C"/>
    <w:rsid w:val="00A64D7C"/>
    <w:rsid w:val="00A656FA"/>
    <w:rsid w:val="00A664C3"/>
    <w:rsid w:val="00A66CE9"/>
    <w:rsid w:val="00A672FA"/>
    <w:rsid w:val="00A67F4B"/>
    <w:rsid w:val="00A70302"/>
    <w:rsid w:val="00A71083"/>
    <w:rsid w:val="00A7198B"/>
    <w:rsid w:val="00A71A27"/>
    <w:rsid w:val="00A72E7E"/>
    <w:rsid w:val="00A73278"/>
    <w:rsid w:val="00A7330B"/>
    <w:rsid w:val="00A7373F"/>
    <w:rsid w:val="00A73972"/>
    <w:rsid w:val="00A73C29"/>
    <w:rsid w:val="00A73CDB"/>
    <w:rsid w:val="00A74843"/>
    <w:rsid w:val="00A752F0"/>
    <w:rsid w:val="00A75491"/>
    <w:rsid w:val="00A75D76"/>
    <w:rsid w:val="00A75D9A"/>
    <w:rsid w:val="00A75E7E"/>
    <w:rsid w:val="00A76667"/>
    <w:rsid w:val="00A76F4A"/>
    <w:rsid w:val="00A80038"/>
    <w:rsid w:val="00A804C1"/>
    <w:rsid w:val="00A80726"/>
    <w:rsid w:val="00A81ABD"/>
    <w:rsid w:val="00A82244"/>
    <w:rsid w:val="00A82890"/>
    <w:rsid w:val="00A845DB"/>
    <w:rsid w:val="00A846D6"/>
    <w:rsid w:val="00A84D51"/>
    <w:rsid w:val="00A8634D"/>
    <w:rsid w:val="00A86BE5"/>
    <w:rsid w:val="00A86EDE"/>
    <w:rsid w:val="00A8702E"/>
    <w:rsid w:val="00A87459"/>
    <w:rsid w:val="00A9060F"/>
    <w:rsid w:val="00A90D55"/>
    <w:rsid w:val="00A9203F"/>
    <w:rsid w:val="00A922AD"/>
    <w:rsid w:val="00A92489"/>
    <w:rsid w:val="00A92719"/>
    <w:rsid w:val="00A927C6"/>
    <w:rsid w:val="00A9415A"/>
    <w:rsid w:val="00A94308"/>
    <w:rsid w:val="00A949D3"/>
    <w:rsid w:val="00A9509F"/>
    <w:rsid w:val="00A9587C"/>
    <w:rsid w:val="00A96A4E"/>
    <w:rsid w:val="00A96BD5"/>
    <w:rsid w:val="00A96E55"/>
    <w:rsid w:val="00A974EB"/>
    <w:rsid w:val="00A97AA5"/>
    <w:rsid w:val="00AA1DC1"/>
    <w:rsid w:val="00AA27B2"/>
    <w:rsid w:val="00AA2DEF"/>
    <w:rsid w:val="00AA2E96"/>
    <w:rsid w:val="00AA388F"/>
    <w:rsid w:val="00AA3C27"/>
    <w:rsid w:val="00AA40BE"/>
    <w:rsid w:val="00AA4B9D"/>
    <w:rsid w:val="00AA4BD4"/>
    <w:rsid w:val="00AA4C1C"/>
    <w:rsid w:val="00AA508F"/>
    <w:rsid w:val="00AA6357"/>
    <w:rsid w:val="00AA6623"/>
    <w:rsid w:val="00AA6C91"/>
    <w:rsid w:val="00AA72B4"/>
    <w:rsid w:val="00AA7CEA"/>
    <w:rsid w:val="00AB0206"/>
    <w:rsid w:val="00AB146A"/>
    <w:rsid w:val="00AB218B"/>
    <w:rsid w:val="00AB2CE2"/>
    <w:rsid w:val="00AB2EAE"/>
    <w:rsid w:val="00AB4C37"/>
    <w:rsid w:val="00AB4D5D"/>
    <w:rsid w:val="00AB4E80"/>
    <w:rsid w:val="00AB5C4F"/>
    <w:rsid w:val="00AB6403"/>
    <w:rsid w:val="00AB7DD4"/>
    <w:rsid w:val="00AB7F76"/>
    <w:rsid w:val="00AC07C2"/>
    <w:rsid w:val="00AC090C"/>
    <w:rsid w:val="00AC2424"/>
    <w:rsid w:val="00AC242E"/>
    <w:rsid w:val="00AC269D"/>
    <w:rsid w:val="00AC3B8C"/>
    <w:rsid w:val="00AC3C22"/>
    <w:rsid w:val="00AC4374"/>
    <w:rsid w:val="00AC4F4E"/>
    <w:rsid w:val="00AC4F87"/>
    <w:rsid w:val="00AC502F"/>
    <w:rsid w:val="00AC5590"/>
    <w:rsid w:val="00AC5A1F"/>
    <w:rsid w:val="00AC5AD0"/>
    <w:rsid w:val="00AC5EB1"/>
    <w:rsid w:val="00AC5FB2"/>
    <w:rsid w:val="00AC61A5"/>
    <w:rsid w:val="00AC674E"/>
    <w:rsid w:val="00AC6ED7"/>
    <w:rsid w:val="00AC7616"/>
    <w:rsid w:val="00AD0A27"/>
    <w:rsid w:val="00AD165C"/>
    <w:rsid w:val="00AD1C98"/>
    <w:rsid w:val="00AD1D77"/>
    <w:rsid w:val="00AD241B"/>
    <w:rsid w:val="00AD2480"/>
    <w:rsid w:val="00AD3380"/>
    <w:rsid w:val="00AD35B7"/>
    <w:rsid w:val="00AD3812"/>
    <w:rsid w:val="00AD3B82"/>
    <w:rsid w:val="00AD3BFC"/>
    <w:rsid w:val="00AD4602"/>
    <w:rsid w:val="00AD4C92"/>
    <w:rsid w:val="00AD4F75"/>
    <w:rsid w:val="00AD51A7"/>
    <w:rsid w:val="00AD5CD8"/>
    <w:rsid w:val="00AD60D1"/>
    <w:rsid w:val="00AD634B"/>
    <w:rsid w:val="00AD69E9"/>
    <w:rsid w:val="00AD7CA2"/>
    <w:rsid w:val="00AD7D88"/>
    <w:rsid w:val="00AE00E0"/>
    <w:rsid w:val="00AE0473"/>
    <w:rsid w:val="00AE09BE"/>
    <w:rsid w:val="00AE22E0"/>
    <w:rsid w:val="00AE3ACC"/>
    <w:rsid w:val="00AE6014"/>
    <w:rsid w:val="00AE6CA8"/>
    <w:rsid w:val="00AE6E73"/>
    <w:rsid w:val="00AE7134"/>
    <w:rsid w:val="00AF0298"/>
    <w:rsid w:val="00AF0581"/>
    <w:rsid w:val="00AF09C2"/>
    <w:rsid w:val="00AF116A"/>
    <w:rsid w:val="00AF1302"/>
    <w:rsid w:val="00AF167C"/>
    <w:rsid w:val="00AF1E83"/>
    <w:rsid w:val="00AF23B0"/>
    <w:rsid w:val="00AF3346"/>
    <w:rsid w:val="00AF41AF"/>
    <w:rsid w:val="00AF47FC"/>
    <w:rsid w:val="00AF56F9"/>
    <w:rsid w:val="00AF5915"/>
    <w:rsid w:val="00AF5B1C"/>
    <w:rsid w:val="00AF5F38"/>
    <w:rsid w:val="00AF6674"/>
    <w:rsid w:val="00AF7386"/>
    <w:rsid w:val="00AF77D6"/>
    <w:rsid w:val="00AF7F2A"/>
    <w:rsid w:val="00B01925"/>
    <w:rsid w:val="00B021ED"/>
    <w:rsid w:val="00B0344A"/>
    <w:rsid w:val="00B03C82"/>
    <w:rsid w:val="00B04266"/>
    <w:rsid w:val="00B05874"/>
    <w:rsid w:val="00B05BF6"/>
    <w:rsid w:val="00B05C1B"/>
    <w:rsid w:val="00B05DF7"/>
    <w:rsid w:val="00B06186"/>
    <w:rsid w:val="00B06279"/>
    <w:rsid w:val="00B0737E"/>
    <w:rsid w:val="00B07867"/>
    <w:rsid w:val="00B07983"/>
    <w:rsid w:val="00B07FF5"/>
    <w:rsid w:val="00B105A4"/>
    <w:rsid w:val="00B105D6"/>
    <w:rsid w:val="00B10D93"/>
    <w:rsid w:val="00B11392"/>
    <w:rsid w:val="00B1146A"/>
    <w:rsid w:val="00B12547"/>
    <w:rsid w:val="00B12828"/>
    <w:rsid w:val="00B12B8C"/>
    <w:rsid w:val="00B12D4D"/>
    <w:rsid w:val="00B130BB"/>
    <w:rsid w:val="00B14B4A"/>
    <w:rsid w:val="00B1641F"/>
    <w:rsid w:val="00B16B63"/>
    <w:rsid w:val="00B16BFE"/>
    <w:rsid w:val="00B16F62"/>
    <w:rsid w:val="00B17DDD"/>
    <w:rsid w:val="00B20C09"/>
    <w:rsid w:val="00B21401"/>
    <w:rsid w:val="00B21FBA"/>
    <w:rsid w:val="00B22CBA"/>
    <w:rsid w:val="00B23A23"/>
    <w:rsid w:val="00B23A69"/>
    <w:rsid w:val="00B23BE1"/>
    <w:rsid w:val="00B24470"/>
    <w:rsid w:val="00B247E7"/>
    <w:rsid w:val="00B24B9A"/>
    <w:rsid w:val="00B24D30"/>
    <w:rsid w:val="00B253EF"/>
    <w:rsid w:val="00B25685"/>
    <w:rsid w:val="00B25F0D"/>
    <w:rsid w:val="00B26144"/>
    <w:rsid w:val="00B26296"/>
    <w:rsid w:val="00B277E0"/>
    <w:rsid w:val="00B30776"/>
    <w:rsid w:val="00B308B0"/>
    <w:rsid w:val="00B30AE1"/>
    <w:rsid w:val="00B3276D"/>
    <w:rsid w:val="00B32938"/>
    <w:rsid w:val="00B32E31"/>
    <w:rsid w:val="00B33A0B"/>
    <w:rsid w:val="00B34712"/>
    <w:rsid w:val="00B34BCE"/>
    <w:rsid w:val="00B34D4A"/>
    <w:rsid w:val="00B35135"/>
    <w:rsid w:val="00B3570D"/>
    <w:rsid w:val="00B359A7"/>
    <w:rsid w:val="00B35B33"/>
    <w:rsid w:val="00B363A5"/>
    <w:rsid w:val="00B37893"/>
    <w:rsid w:val="00B37F0F"/>
    <w:rsid w:val="00B40282"/>
    <w:rsid w:val="00B4107C"/>
    <w:rsid w:val="00B414D9"/>
    <w:rsid w:val="00B41A47"/>
    <w:rsid w:val="00B41FB6"/>
    <w:rsid w:val="00B41FCD"/>
    <w:rsid w:val="00B42802"/>
    <w:rsid w:val="00B4286B"/>
    <w:rsid w:val="00B44092"/>
    <w:rsid w:val="00B455B6"/>
    <w:rsid w:val="00B45B69"/>
    <w:rsid w:val="00B46581"/>
    <w:rsid w:val="00B46D63"/>
    <w:rsid w:val="00B4752C"/>
    <w:rsid w:val="00B478DD"/>
    <w:rsid w:val="00B47912"/>
    <w:rsid w:val="00B50F0C"/>
    <w:rsid w:val="00B513F2"/>
    <w:rsid w:val="00B5152D"/>
    <w:rsid w:val="00B51663"/>
    <w:rsid w:val="00B51C42"/>
    <w:rsid w:val="00B53403"/>
    <w:rsid w:val="00B53956"/>
    <w:rsid w:val="00B53C65"/>
    <w:rsid w:val="00B541C9"/>
    <w:rsid w:val="00B5429D"/>
    <w:rsid w:val="00B54CE1"/>
    <w:rsid w:val="00B54F08"/>
    <w:rsid w:val="00B551CA"/>
    <w:rsid w:val="00B5562F"/>
    <w:rsid w:val="00B558D2"/>
    <w:rsid w:val="00B56604"/>
    <w:rsid w:val="00B5672B"/>
    <w:rsid w:val="00B60E36"/>
    <w:rsid w:val="00B6126B"/>
    <w:rsid w:val="00B6135B"/>
    <w:rsid w:val="00B61437"/>
    <w:rsid w:val="00B6177F"/>
    <w:rsid w:val="00B62B5B"/>
    <w:rsid w:val="00B62E2A"/>
    <w:rsid w:val="00B63173"/>
    <w:rsid w:val="00B6341A"/>
    <w:rsid w:val="00B63BB6"/>
    <w:rsid w:val="00B63E2A"/>
    <w:rsid w:val="00B640E8"/>
    <w:rsid w:val="00B6439F"/>
    <w:rsid w:val="00B644B7"/>
    <w:rsid w:val="00B64AFD"/>
    <w:rsid w:val="00B64C51"/>
    <w:rsid w:val="00B64CC2"/>
    <w:rsid w:val="00B6564C"/>
    <w:rsid w:val="00B66512"/>
    <w:rsid w:val="00B669D9"/>
    <w:rsid w:val="00B66A70"/>
    <w:rsid w:val="00B66D50"/>
    <w:rsid w:val="00B66E0A"/>
    <w:rsid w:val="00B67280"/>
    <w:rsid w:val="00B67566"/>
    <w:rsid w:val="00B678C0"/>
    <w:rsid w:val="00B70149"/>
    <w:rsid w:val="00B70957"/>
    <w:rsid w:val="00B70AB8"/>
    <w:rsid w:val="00B7136E"/>
    <w:rsid w:val="00B71AC2"/>
    <w:rsid w:val="00B71BD0"/>
    <w:rsid w:val="00B71DEC"/>
    <w:rsid w:val="00B71ED3"/>
    <w:rsid w:val="00B72066"/>
    <w:rsid w:val="00B7289C"/>
    <w:rsid w:val="00B72BEA"/>
    <w:rsid w:val="00B73090"/>
    <w:rsid w:val="00B741BD"/>
    <w:rsid w:val="00B7676B"/>
    <w:rsid w:val="00B769FA"/>
    <w:rsid w:val="00B7717B"/>
    <w:rsid w:val="00B77C67"/>
    <w:rsid w:val="00B77CAD"/>
    <w:rsid w:val="00B77F8F"/>
    <w:rsid w:val="00B802DD"/>
    <w:rsid w:val="00B80403"/>
    <w:rsid w:val="00B8040F"/>
    <w:rsid w:val="00B8049C"/>
    <w:rsid w:val="00B8153C"/>
    <w:rsid w:val="00B818A8"/>
    <w:rsid w:val="00B8190F"/>
    <w:rsid w:val="00B82B17"/>
    <w:rsid w:val="00B82E6A"/>
    <w:rsid w:val="00B82F4D"/>
    <w:rsid w:val="00B834DB"/>
    <w:rsid w:val="00B83C98"/>
    <w:rsid w:val="00B84273"/>
    <w:rsid w:val="00B85CF4"/>
    <w:rsid w:val="00B862BA"/>
    <w:rsid w:val="00B863A7"/>
    <w:rsid w:val="00B86DDC"/>
    <w:rsid w:val="00B87388"/>
    <w:rsid w:val="00B87B8B"/>
    <w:rsid w:val="00B90C5D"/>
    <w:rsid w:val="00B90F86"/>
    <w:rsid w:val="00B91349"/>
    <w:rsid w:val="00B9137C"/>
    <w:rsid w:val="00B91751"/>
    <w:rsid w:val="00B91C03"/>
    <w:rsid w:val="00B93F16"/>
    <w:rsid w:val="00B9412D"/>
    <w:rsid w:val="00B942C1"/>
    <w:rsid w:val="00B942E7"/>
    <w:rsid w:val="00B953A9"/>
    <w:rsid w:val="00B96AF4"/>
    <w:rsid w:val="00B96DBF"/>
    <w:rsid w:val="00B972C5"/>
    <w:rsid w:val="00B977DE"/>
    <w:rsid w:val="00B97AE1"/>
    <w:rsid w:val="00B97B2A"/>
    <w:rsid w:val="00BA05E2"/>
    <w:rsid w:val="00BA0C3D"/>
    <w:rsid w:val="00BA10C3"/>
    <w:rsid w:val="00BA11A0"/>
    <w:rsid w:val="00BA1E87"/>
    <w:rsid w:val="00BA227F"/>
    <w:rsid w:val="00BA2E03"/>
    <w:rsid w:val="00BA3A4B"/>
    <w:rsid w:val="00BA4856"/>
    <w:rsid w:val="00BA5A70"/>
    <w:rsid w:val="00BA693D"/>
    <w:rsid w:val="00BA73D1"/>
    <w:rsid w:val="00BA7877"/>
    <w:rsid w:val="00BB0030"/>
    <w:rsid w:val="00BB0313"/>
    <w:rsid w:val="00BB10AB"/>
    <w:rsid w:val="00BB1B8D"/>
    <w:rsid w:val="00BB21C5"/>
    <w:rsid w:val="00BB3A83"/>
    <w:rsid w:val="00BB4353"/>
    <w:rsid w:val="00BB4391"/>
    <w:rsid w:val="00BB462E"/>
    <w:rsid w:val="00BB53BE"/>
    <w:rsid w:val="00BB5923"/>
    <w:rsid w:val="00BB6325"/>
    <w:rsid w:val="00BB646C"/>
    <w:rsid w:val="00BB65C4"/>
    <w:rsid w:val="00BB6619"/>
    <w:rsid w:val="00BB67C4"/>
    <w:rsid w:val="00BB6E46"/>
    <w:rsid w:val="00BB7449"/>
    <w:rsid w:val="00BC0557"/>
    <w:rsid w:val="00BC0A25"/>
    <w:rsid w:val="00BC1050"/>
    <w:rsid w:val="00BC107C"/>
    <w:rsid w:val="00BC15E4"/>
    <w:rsid w:val="00BC2765"/>
    <w:rsid w:val="00BC3801"/>
    <w:rsid w:val="00BC45FC"/>
    <w:rsid w:val="00BC4B58"/>
    <w:rsid w:val="00BC5128"/>
    <w:rsid w:val="00BC5A2A"/>
    <w:rsid w:val="00BC61CF"/>
    <w:rsid w:val="00BC69AB"/>
    <w:rsid w:val="00BC7035"/>
    <w:rsid w:val="00BC78E4"/>
    <w:rsid w:val="00BC78FF"/>
    <w:rsid w:val="00BC7A73"/>
    <w:rsid w:val="00BD0EA0"/>
    <w:rsid w:val="00BD197A"/>
    <w:rsid w:val="00BD1B8A"/>
    <w:rsid w:val="00BD1C0A"/>
    <w:rsid w:val="00BD1CE7"/>
    <w:rsid w:val="00BD22A5"/>
    <w:rsid w:val="00BD24B4"/>
    <w:rsid w:val="00BD2A99"/>
    <w:rsid w:val="00BD4032"/>
    <w:rsid w:val="00BD4B00"/>
    <w:rsid w:val="00BD4BC1"/>
    <w:rsid w:val="00BD4C07"/>
    <w:rsid w:val="00BD58E6"/>
    <w:rsid w:val="00BD6C80"/>
    <w:rsid w:val="00BD721C"/>
    <w:rsid w:val="00BD72EC"/>
    <w:rsid w:val="00BE1A99"/>
    <w:rsid w:val="00BE1B41"/>
    <w:rsid w:val="00BE1D88"/>
    <w:rsid w:val="00BE2D18"/>
    <w:rsid w:val="00BE2FCE"/>
    <w:rsid w:val="00BE369A"/>
    <w:rsid w:val="00BE3B32"/>
    <w:rsid w:val="00BE429D"/>
    <w:rsid w:val="00BE461C"/>
    <w:rsid w:val="00BE4C05"/>
    <w:rsid w:val="00BE4E44"/>
    <w:rsid w:val="00BE52B0"/>
    <w:rsid w:val="00BE58DF"/>
    <w:rsid w:val="00BE5CD7"/>
    <w:rsid w:val="00BE63D6"/>
    <w:rsid w:val="00BE6CAA"/>
    <w:rsid w:val="00BE7A2F"/>
    <w:rsid w:val="00BF0106"/>
    <w:rsid w:val="00BF1696"/>
    <w:rsid w:val="00BF1AB9"/>
    <w:rsid w:val="00BF1E4C"/>
    <w:rsid w:val="00BF1F0F"/>
    <w:rsid w:val="00BF294A"/>
    <w:rsid w:val="00BF2E19"/>
    <w:rsid w:val="00BF36CE"/>
    <w:rsid w:val="00BF3A36"/>
    <w:rsid w:val="00BF4385"/>
    <w:rsid w:val="00BF4821"/>
    <w:rsid w:val="00BF4834"/>
    <w:rsid w:val="00BF4BCD"/>
    <w:rsid w:val="00BF5110"/>
    <w:rsid w:val="00BF562A"/>
    <w:rsid w:val="00BF5A64"/>
    <w:rsid w:val="00BF5D7E"/>
    <w:rsid w:val="00BF677D"/>
    <w:rsid w:val="00BF777F"/>
    <w:rsid w:val="00BF7BAB"/>
    <w:rsid w:val="00C0148D"/>
    <w:rsid w:val="00C01684"/>
    <w:rsid w:val="00C01E67"/>
    <w:rsid w:val="00C02B70"/>
    <w:rsid w:val="00C03244"/>
    <w:rsid w:val="00C03A11"/>
    <w:rsid w:val="00C042B0"/>
    <w:rsid w:val="00C0494C"/>
    <w:rsid w:val="00C049DB"/>
    <w:rsid w:val="00C04E9F"/>
    <w:rsid w:val="00C05021"/>
    <w:rsid w:val="00C05C52"/>
    <w:rsid w:val="00C065F2"/>
    <w:rsid w:val="00C06603"/>
    <w:rsid w:val="00C0679B"/>
    <w:rsid w:val="00C06B29"/>
    <w:rsid w:val="00C07204"/>
    <w:rsid w:val="00C075D2"/>
    <w:rsid w:val="00C07B54"/>
    <w:rsid w:val="00C07D1A"/>
    <w:rsid w:val="00C103EF"/>
    <w:rsid w:val="00C10A56"/>
    <w:rsid w:val="00C11859"/>
    <w:rsid w:val="00C11A2E"/>
    <w:rsid w:val="00C12781"/>
    <w:rsid w:val="00C133D7"/>
    <w:rsid w:val="00C145DB"/>
    <w:rsid w:val="00C1490C"/>
    <w:rsid w:val="00C1525D"/>
    <w:rsid w:val="00C15540"/>
    <w:rsid w:val="00C1623B"/>
    <w:rsid w:val="00C21BCC"/>
    <w:rsid w:val="00C21EB0"/>
    <w:rsid w:val="00C2239D"/>
    <w:rsid w:val="00C22425"/>
    <w:rsid w:val="00C22E96"/>
    <w:rsid w:val="00C232C4"/>
    <w:rsid w:val="00C239C4"/>
    <w:rsid w:val="00C23E43"/>
    <w:rsid w:val="00C24522"/>
    <w:rsid w:val="00C24962"/>
    <w:rsid w:val="00C25402"/>
    <w:rsid w:val="00C262DE"/>
    <w:rsid w:val="00C2706B"/>
    <w:rsid w:val="00C2737E"/>
    <w:rsid w:val="00C275ED"/>
    <w:rsid w:val="00C279E5"/>
    <w:rsid w:val="00C27F62"/>
    <w:rsid w:val="00C319E9"/>
    <w:rsid w:val="00C33080"/>
    <w:rsid w:val="00C34215"/>
    <w:rsid w:val="00C344BA"/>
    <w:rsid w:val="00C345F5"/>
    <w:rsid w:val="00C34743"/>
    <w:rsid w:val="00C34AAA"/>
    <w:rsid w:val="00C3567B"/>
    <w:rsid w:val="00C360EF"/>
    <w:rsid w:val="00C3628E"/>
    <w:rsid w:val="00C3636B"/>
    <w:rsid w:val="00C3701E"/>
    <w:rsid w:val="00C374AC"/>
    <w:rsid w:val="00C4055C"/>
    <w:rsid w:val="00C4094B"/>
    <w:rsid w:val="00C40FEB"/>
    <w:rsid w:val="00C411FA"/>
    <w:rsid w:val="00C41237"/>
    <w:rsid w:val="00C418DA"/>
    <w:rsid w:val="00C41B6D"/>
    <w:rsid w:val="00C42361"/>
    <w:rsid w:val="00C4276D"/>
    <w:rsid w:val="00C43160"/>
    <w:rsid w:val="00C432FD"/>
    <w:rsid w:val="00C43320"/>
    <w:rsid w:val="00C4403B"/>
    <w:rsid w:val="00C44382"/>
    <w:rsid w:val="00C4444B"/>
    <w:rsid w:val="00C44A37"/>
    <w:rsid w:val="00C44F8A"/>
    <w:rsid w:val="00C46DB2"/>
    <w:rsid w:val="00C472F3"/>
    <w:rsid w:val="00C47483"/>
    <w:rsid w:val="00C479AC"/>
    <w:rsid w:val="00C5019F"/>
    <w:rsid w:val="00C5140B"/>
    <w:rsid w:val="00C53418"/>
    <w:rsid w:val="00C53439"/>
    <w:rsid w:val="00C53575"/>
    <w:rsid w:val="00C539A6"/>
    <w:rsid w:val="00C53C93"/>
    <w:rsid w:val="00C53D93"/>
    <w:rsid w:val="00C53F67"/>
    <w:rsid w:val="00C544C1"/>
    <w:rsid w:val="00C549F7"/>
    <w:rsid w:val="00C54E7D"/>
    <w:rsid w:val="00C550BC"/>
    <w:rsid w:val="00C55477"/>
    <w:rsid w:val="00C560CE"/>
    <w:rsid w:val="00C56161"/>
    <w:rsid w:val="00C56B38"/>
    <w:rsid w:val="00C56BC7"/>
    <w:rsid w:val="00C56CA7"/>
    <w:rsid w:val="00C57436"/>
    <w:rsid w:val="00C577D2"/>
    <w:rsid w:val="00C57BFA"/>
    <w:rsid w:val="00C618AF"/>
    <w:rsid w:val="00C62176"/>
    <w:rsid w:val="00C62540"/>
    <w:rsid w:val="00C62581"/>
    <w:rsid w:val="00C631C8"/>
    <w:rsid w:val="00C63404"/>
    <w:rsid w:val="00C638F0"/>
    <w:rsid w:val="00C63953"/>
    <w:rsid w:val="00C639D9"/>
    <w:rsid w:val="00C63C76"/>
    <w:rsid w:val="00C643A0"/>
    <w:rsid w:val="00C64C3E"/>
    <w:rsid w:val="00C6590F"/>
    <w:rsid w:val="00C6644B"/>
    <w:rsid w:val="00C66D5C"/>
    <w:rsid w:val="00C673C8"/>
    <w:rsid w:val="00C675DD"/>
    <w:rsid w:val="00C67BD2"/>
    <w:rsid w:val="00C67C7D"/>
    <w:rsid w:val="00C708FE"/>
    <w:rsid w:val="00C71148"/>
    <w:rsid w:val="00C71900"/>
    <w:rsid w:val="00C727E9"/>
    <w:rsid w:val="00C72ECA"/>
    <w:rsid w:val="00C73745"/>
    <w:rsid w:val="00C740AF"/>
    <w:rsid w:val="00C74D10"/>
    <w:rsid w:val="00C751FA"/>
    <w:rsid w:val="00C75372"/>
    <w:rsid w:val="00C75DA9"/>
    <w:rsid w:val="00C76315"/>
    <w:rsid w:val="00C76356"/>
    <w:rsid w:val="00C7657D"/>
    <w:rsid w:val="00C76C37"/>
    <w:rsid w:val="00C771EA"/>
    <w:rsid w:val="00C804B6"/>
    <w:rsid w:val="00C8112F"/>
    <w:rsid w:val="00C8180B"/>
    <w:rsid w:val="00C82DE9"/>
    <w:rsid w:val="00C84155"/>
    <w:rsid w:val="00C84B0E"/>
    <w:rsid w:val="00C853F7"/>
    <w:rsid w:val="00C85AF8"/>
    <w:rsid w:val="00C85E3A"/>
    <w:rsid w:val="00C85FD2"/>
    <w:rsid w:val="00C86480"/>
    <w:rsid w:val="00C8656C"/>
    <w:rsid w:val="00C86A1F"/>
    <w:rsid w:val="00C86B31"/>
    <w:rsid w:val="00C9108D"/>
    <w:rsid w:val="00C914E6"/>
    <w:rsid w:val="00C91A64"/>
    <w:rsid w:val="00C9621F"/>
    <w:rsid w:val="00C964BB"/>
    <w:rsid w:val="00CA0B00"/>
    <w:rsid w:val="00CA0FAE"/>
    <w:rsid w:val="00CA13B2"/>
    <w:rsid w:val="00CA1660"/>
    <w:rsid w:val="00CA1E10"/>
    <w:rsid w:val="00CA24C9"/>
    <w:rsid w:val="00CA2E00"/>
    <w:rsid w:val="00CA2EDB"/>
    <w:rsid w:val="00CA34E0"/>
    <w:rsid w:val="00CA38AB"/>
    <w:rsid w:val="00CA40F2"/>
    <w:rsid w:val="00CA43A1"/>
    <w:rsid w:val="00CA5A9B"/>
    <w:rsid w:val="00CA5D91"/>
    <w:rsid w:val="00CA727C"/>
    <w:rsid w:val="00CB0F0C"/>
    <w:rsid w:val="00CB1E72"/>
    <w:rsid w:val="00CB2710"/>
    <w:rsid w:val="00CB27C4"/>
    <w:rsid w:val="00CB2EEE"/>
    <w:rsid w:val="00CB33A5"/>
    <w:rsid w:val="00CB4A45"/>
    <w:rsid w:val="00CB4CE1"/>
    <w:rsid w:val="00CB520D"/>
    <w:rsid w:val="00CB5ACE"/>
    <w:rsid w:val="00CB639D"/>
    <w:rsid w:val="00CB6D9D"/>
    <w:rsid w:val="00CB73E9"/>
    <w:rsid w:val="00CB75F5"/>
    <w:rsid w:val="00CB77B9"/>
    <w:rsid w:val="00CB78AE"/>
    <w:rsid w:val="00CB79A6"/>
    <w:rsid w:val="00CB7B5E"/>
    <w:rsid w:val="00CB7BE3"/>
    <w:rsid w:val="00CC090D"/>
    <w:rsid w:val="00CC09BF"/>
    <w:rsid w:val="00CC0EAA"/>
    <w:rsid w:val="00CC1C2B"/>
    <w:rsid w:val="00CC2081"/>
    <w:rsid w:val="00CC24EC"/>
    <w:rsid w:val="00CC2B10"/>
    <w:rsid w:val="00CC2C6C"/>
    <w:rsid w:val="00CC34F5"/>
    <w:rsid w:val="00CC3F42"/>
    <w:rsid w:val="00CC5CDD"/>
    <w:rsid w:val="00CC644B"/>
    <w:rsid w:val="00CC71B2"/>
    <w:rsid w:val="00CC7BEF"/>
    <w:rsid w:val="00CC7C7B"/>
    <w:rsid w:val="00CD0190"/>
    <w:rsid w:val="00CD0BE0"/>
    <w:rsid w:val="00CD0DBC"/>
    <w:rsid w:val="00CD0F89"/>
    <w:rsid w:val="00CD12EE"/>
    <w:rsid w:val="00CD147F"/>
    <w:rsid w:val="00CD1C4A"/>
    <w:rsid w:val="00CD236C"/>
    <w:rsid w:val="00CD2709"/>
    <w:rsid w:val="00CD2BCE"/>
    <w:rsid w:val="00CD3778"/>
    <w:rsid w:val="00CD47F9"/>
    <w:rsid w:val="00CD48BD"/>
    <w:rsid w:val="00CD4D10"/>
    <w:rsid w:val="00CD5F09"/>
    <w:rsid w:val="00CD5F11"/>
    <w:rsid w:val="00CD6FCC"/>
    <w:rsid w:val="00CD726D"/>
    <w:rsid w:val="00CD7323"/>
    <w:rsid w:val="00CD79E4"/>
    <w:rsid w:val="00CD7D92"/>
    <w:rsid w:val="00CE0531"/>
    <w:rsid w:val="00CE0E33"/>
    <w:rsid w:val="00CE1367"/>
    <w:rsid w:val="00CE2A50"/>
    <w:rsid w:val="00CE2DB3"/>
    <w:rsid w:val="00CE3F65"/>
    <w:rsid w:val="00CE5255"/>
    <w:rsid w:val="00CE5CBF"/>
    <w:rsid w:val="00CE6039"/>
    <w:rsid w:val="00CE651B"/>
    <w:rsid w:val="00CE6AFE"/>
    <w:rsid w:val="00CF0001"/>
    <w:rsid w:val="00CF06D6"/>
    <w:rsid w:val="00CF0F93"/>
    <w:rsid w:val="00CF1135"/>
    <w:rsid w:val="00CF14A2"/>
    <w:rsid w:val="00CF16C1"/>
    <w:rsid w:val="00CF1B31"/>
    <w:rsid w:val="00CF2556"/>
    <w:rsid w:val="00CF28FE"/>
    <w:rsid w:val="00CF38E2"/>
    <w:rsid w:val="00CF3B54"/>
    <w:rsid w:val="00CF4A46"/>
    <w:rsid w:val="00CF60D9"/>
    <w:rsid w:val="00CF62F2"/>
    <w:rsid w:val="00CF68B8"/>
    <w:rsid w:val="00CF70F3"/>
    <w:rsid w:val="00CF7BD0"/>
    <w:rsid w:val="00CF7D9F"/>
    <w:rsid w:val="00D00051"/>
    <w:rsid w:val="00D000BB"/>
    <w:rsid w:val="00D0033A"/>
    <w:rsid w:val="00D004FB"/>
    <w:rsid w:val="00D01488"/>
    <w:rsid w:val="00D0163A"/>
    <w:rsid w:val="00D0223B"/>
    <w:rsid w:val="00D022C6"/>
    <w:rsid w:val="00D027D6"/>
    <w:rsid w:val="00D0357D"/>
    <w:rsid w:val="00D036D8"/>
    <w:rsid w:val="00D03C05"/>
    <w:rsid w:val="00D03E71"/>
    <w:rsid w:val="00D03EF1"/>
    <w:rsid w:val="00D04022"/>
    <w:rsid w:val="00D045A9"/>
    <w:rsid w:val="00D045AF"/>
    <w:rsid w:val="00D04E68"/>
    <w:rsid w:val="00D050F2"/>
    <w:rsid w:val="00D05E63"/>
    <w:rsid w:val="00D0648A"/>
    <w:rsid w:val="00D067D0"/>
    <w:rsid w:val="00D068E0"/>
    <w:rsid w:val="00D06A16"/>
    <w:rsid w:val="00D07221"/>
    <w:rsid w:val="00D07833"/>
    <w:rsid w:val="00D07C56"/>
    <w:rsid w:val="00D07F4E"/>
    <w:rsid w:val="00D10BFC"/>
    <w:rsid w:val="00D11111"/>
    <w:rsid w:val="00D111AD"/>
    <w:rsid w:val="00D11361"/>
    <w:rsid w:val="00D1146A"/>
    <w:rsid w:val="00D11488"/>
    <w:rsid w:val="00D119C0"/>
    <w:rsid w:val="00D1214F"/>
    <w:rsid w:val="00D12609"/>
    <w:rsid w:val="00D1289A"/>
    <w:rsid w:val="00D12E13"/>
    <w:rsid w:val="00D137CB"/>
    <w:rsid w:val="00D13948"/>
    <w:rsid w:val="00D13D00"/>
    <w:rsid w:val="00D14075"/>
    <w:rsid w:val="00D140AD"/>
    <w:rsid w:val="00D14785"/>
    <w:rsid w:val="00D14973"/>
    <w:rsid w:val="00D152CB"/>
    <w:rsid w:val="00D156A1"/>
    <w:rsid w:val="00D1625A"/>
    <w:rsid w:val="00D168B8"/>
    <w:rsid w:val="00D16B95"/>
    <w:rsid w:val="00D16F34"/>
    <w:rsid w:val="00D171A3"/>
    <w:rsid w:val="00D172A5"/>
    <w:rsid w:val="00D17B79"/>
    <w:rsid w:val="00D17D0B"/>
    <w:rsid w:val="00D2019C"/>
    <w:rsid w:val="00D207FF"/>
    <w:rsid w:val="00D20804"/>
    <w:rsid w:val="00D213E8"/>
    <w:rsid w:val="00D216E5"/>
    <w:rsid w:val="00D22382"/>
    <w:rsid w:val="00D2322F"/>
    <w:rsid w:val="00D23E79"/>
    <w:rsid w:val="00D250A5"/>
    <w:rsid w:val="00D2534A"/>
    <w:rsid w:val="00D26117"/>
    <w:rsid w:val="00D26195"/>
    <w:rsid w:val="00D270AF"/>
    <w:rsid w:val="00D2785A"/>
    <w:rsid w:val="00D31ABC"/>
    <w:rsid w:val="00D31F42"/>
    <w:rsid w:val="00D32289"/>
    <w:rsid w:val="00D326FF"/>
    <w:rsid w:val="00D327DB"/>
    <w:rsid w:val="00D32853"/>
    <w:rsid w:val="00D32EF9"/>
    <w:rsid w:val="00D33ED2"/>
    <w:rsid w:val="00D34CA1"/>
    <w:rsid w:val="00D34EA1"/>
    <w:rsid w:val="00D35135"/>
    <w:rsid w:val="00D358D9"/>
    <w:rsid w:val="00D359FD"/>
    <w:rsid w:val="00D35C90"/>
    <w:rsid w:val="00D360CF"/>
    <w:rsid w:val="00D366B4"/>
    <w:rsid w:val="00D36990"/>
    <w:rsid w:val="00D369D5"/>
    <w:rsid w:val="00D370FC"/>
    <w:rsid w:val="00D40222"/>
    <w:rsid w:val="00D40411"/>
    <w:rsid w:val="00D40FFE"/>
    <w:rsid w:val="00D426C7"/>
    <w:rsid w:val="00D42A82"/>
    <w:rsid w:val="00D42D9D"/>
    <w:rsid w:val="00D42F1F"/>
    <w:rsid w:val="00D42F60"/>
    <w:rsid w:val="00D43293"/>
    <w:rsid w:val="00D43681"/>
    <w:rsid w:val="00D43767"/>
    <w:rsid w:val="00D447F7"/>
    <w:rsid w:val="00D44FC8"/>
    <w:rsid w:val="00D4555C"/>
    <w:rsid w:val="00D45FC4"/>
    <w:rsid w:val="00D460C8"/>
    <w:rsid w:val="00D462C1"/>
    <w:rsid w:val="00D4656F"/>
    <w:rsid w:val="00D465A4"/>
    <w:rsid w:val="00D46618"/>
    <w:rsid w:val="00D47003"/>
    <w:rsid w:val="00D472DE"/>
    <w:rsid w:val="00D47A20"/>
    <w:rsid w:val="00D5022C"/>
    <w:rsid w:val="00D50EA3"/>
    <w:rsid w:val="00D5159B"/>
    <w:rsid w:val="00D516E8"/>
    <w:rsid w:val="00D51C6F"/>
    <w:rsid w:val="00D51D36"/>
    <w:rsid w:val="00D52083"/>
    <w:rsid w:val="00D528AD"/>
    <w:rsid w:val="00D53540"/>
    <w:rsid w:val="00D5379B"/>
    <w:rsid w:val="00D538D0"/>
    <w:rsid w:val="00D53B75"/>
    <w:rsid w:val="00D53C39"/>
    <w:rsid w:val="00D53D65"/>
    <w:rsid w:val="00D5580E"/>
    <w:rsid w:val="00D56024"/>
    <w:rsid w:val="00D57036"/>
    <w:rsid w:val="00D61748"/>
    <w:rsid w:val="00D61A7F"/>
    <w:rsid w:val="00D61CE0"/>
    <w:rsid w:val="00D61FA3"/>
    <w:rsid w:val="00D62527"/>
    <w:rsid w:val="00D6327E"/>
    <w:rsid w:val="00D63674"/>
    <w:rsid w:val="00D64202"/>
    <w:rsid w:val="00D6505E"/>
    <w:rsid w:val="00D654D6"/>
    <w:rsid w:val="00D657C4"/>
    <w:rsid w:val="00D65CBF"/>
    <w:rsid w:val="00D66665"/>
    <w:rsid w:val="00D67DDC"/>
    <w:rsid w:val="00D7028D"/>
    <w:rsid w:val="00D70758"/>
    <w:rsid w:val="00D708FD"/>
    <w:rsid w:val="00D70ABC"/>
    <w:rsid w:val="00D70F51"/>
    <w:rsid w:val="00D715F8"/>
    <w:rsid w:val="00D73A47"/>
    <w:rsid w:val="00D74123"/>
    <w:rsid w:val="00D745F3"/>
    <w:rsid w:val="00D74A83"/>
    <w:rsid w:val="00D74B7D"/>
    <w:rsid w:val="00D758F3"/>
    <w:rsid w:val="00D761A0"/>
    <w:rsid w:val="00D763EF"/>
    <w:rsid w:val="00D768F9"/>
    <w:rsid w:val="00D76F30"/>
    <w:rsid w:val="00D770DC"/>
    <w:rsid w:val="00D77BD0"/>
    <w:rsid w:val="00D80031"/>
    <w:rsid w:val="00D803DA"/>
    <w:rsid w:val="00D80431"/>
    <w:rsid w:val="00D805E0"/>
    <w:rsid w:val="00D810BC"/>
    <w:rsid w:val="00D812B9"/>
    <w:rsid w:val="00D812CB"/>
    <w:rsid w:val="00D81B8C"/>
    <w:rsid w:val="00D81F15"/>
    <w:rsid w:val="00D81F4C"/>
    <w:rsid w:val="00D8322C"/>
    <w:rsid w:val="00D833CC"/>
    <w:rsid w:val="00D83FEA"/>
    <w:rsid w:val="00D846DC"/>
    <w:rsid w:val="00D84FDA"/>
    <w:rsid w:val="00D851CD"/>
    <w:rsid w:val="00D85494"/>
    <w:rsid w:val="00D85A17"/>
    <w:rsid w:val="00D8739D"/>
    <w:rsid w:val="00D8762E"/>
    <w:rsid w:val="00D87742"/>
    <w:rsid w:val="00D87871"/>
    <w:rsid w:val="00D87B00"/>
    <w:rsid w:val="00D9008B"/>
    <w:rsid w:val="00D90D8E"/>
    <w:rsid w:val="00D90EEB"/>
    <w:rsid w:val="00D914A1"/>
    <w:rsid w:val="00D920CF"/>
    <w:rsid w:val="00D9220D"/>
    <w:rsid w:val="00D92B4A"/>
    <w:rsid w:val="00D92DCD"/>
    <w:rsid w:val="00D930E7"/>
    <w:rsid w:val="00D94255"/>
    <w:rsid w:val="00D94468"/>
    <w:rsid w:val="00D94C10"/>
    <w:rsid w:val="00D95E15"/>
    <w:rsid w:val="00D9644E"/>
    <w:rsid w:val="00D964F6"/>
    <w:rsid w:val="00D966B2"/>
    <w:rsid w:val="00D96AD5"/>
    <w:rsid w:val="00D96C32"/>
    <w:rsid w:val="00D96DAB"/>
    <w:rsid w:val="00D97887"/>
    <w:rsid w:val="00D97DE9"/>
    <w:rsid w:val="00DA002A"/>
    <w:rsid w:val="00DA01F8"/>
    <w:rsid w:val="00DA0BC0"/>
    <w:rsid w:val="00DA1027"/>
    <w:rsid w:val="00DA3293"/>
    <w:rsid w:val="00DA344F"/>
    <w:rsid w:val="00DA39D1"/>
    <w:rsid w:val="00DA3ADA"/>
    <w:rsid w:val="00DA43C1"/>
    <w:rsid w:val="00DA4A1A"/>
    <w:rsid w:val="00DA4E37"/>
    <w:rsid w:val="00DA50E2"/>
    <w:rsid w:val="00DA68B7"/>
    <w:rsid w:val="00DA6C0F"/>
    <w:rsid w:val="00DA7087"/>
    <w:rsid w:val="00DA71C1"/>
    <w:rsid w:val="00DA777D"/>
    <w:rsid w:val="00DB0234"/>
    <w:rsid w:val="00DB1B8C"/>
    <w:rsid w:val="00DB1C29"/>
    <w:rsid w:val="00DB1FF8"/>
    <w:rsid w:val="00DB2E1D"/>
    <w:rsid w:val="00DB35FD"/>
    <w:rsid w:val="00DB4B91"/>
    <w:rsid w:val="00DB4E7A"/>
    <w:rsid w:val="00DB5AB1"/>
    <w:rsid w:val="00DB5C1E"/>
    <w:rsid w:val="00DB60C3"/>
    <w:rsid w:val="00DB6166"/>
    <w:rsid w:val="00DC0000"/>
    <w:rsid w:val="00DC0481"/>
    <w:rsid w:val="00DC0844"/>
    <w:rsid w:val="00DC0E6A"/>
    <w:rsid w:val="00DC1E19"/>
    <w:rsid w:val="00DC1E39"/>
    <w:rsid w:val="00DC2931"/>
    <w:rsid w:val="00DC351B"/>
    <w:rsid w:val="00DC3AA0"/>
    <w:rsid w:val="00DC3ABC"/>
    <w:rsid w:val="00DC3D7F"/>
    <w:rsid w:val="00DC4F14"/>
    <w:rsid w:val="00DC5157"/>
    <w:rsid w:val="00DC539C"/>
    <w:rsid w:val="00DC55E9"/>
    <w:rsid w:val="00DC65AC"/>
    <w:rsid w:val="00DC6B53"/>
    <w:rsid w:val="00DC76A2"/>
    <w:rsid w:val="00DC7DF9"/>
    <w:rsid w:val="00DC7FF2"/>
    <w:rsid w:val="00DD02F1"/>
    <w:rsid w:val="00DD0A67"/>
    <w:rsid w:val="00DD1C20"/>
    <w:rsid w:val="00DD1DF0"/>
    <w:rsid w:val="00DD27E5"/>
    <w:rsid w:val="00DD384A"/>
    <w:rsid w:val="00DD3AF9"/>
    <w:rsid w:val="00DD5206"/>
    <w:rsid w:val="00DD5479"/>
    <w:rsid w:val="00DD578F"/>
    <w:rsid w:val="00DD57AE"/>
    <w:rsid w:val="00DD67F2"/>
    <w:rsid w:val="00DD68E0"/>
    <w:rsid w:val="00DD6CEA"/>
    <w:rsid w:val="00DD6D23"/>
    <w:rsid w:val="00DD6DB4"/>
    <w:rsid w:val="00DD76C9"/>
    <w:rsid w:val="00DD79F8"/>
    <w:rsid w:val="00DE13CB"/>
    <w:rsid w:val="00DE2A56"/>
    <w:rsid w:val="00DE3A23"/>
    <w:rsid w:val="00DE3C9C"/>
    <w:rsid w:val="00DE3FA2"/>
    <w:rsid w:val="00DE4119"/>
    <w:rsid w:val="00DE57A2"/>
    <w:rsid w:val="00DE5F23"/>
    <w:rsid w:val="00DE69C1"/>
    <w:rsid w:val="00DE7736"/>
    <w:rsid w:val="00DE7970"/>
    <w:rsid w:val="00DE7CD4"/>
    <w:rsid w:val="00DF0FD7"/>
    <w:rsid w:val="00DF3BFE"/>
    <w:rsid w:val="00DF3E8E"/>
    <w:rsid w:val="00DF42AE"/>
    <w:rsid w:val="00DF44D8"/>
    <w:rsid w:val="00DF54FB"/>
    <w:rsid w:val="00DF5547"/>
    <w:rsid w:val="00DF7309"/>
    <w:rsid w:val="00DF790E"/>
    <w:rsid w:val="00E0086F"/>
    <w:rsid w:val="00E01A4B"/>
    <w:rsid w:val="00E01E74"/>
    <w:rsid w:val="00E02457"/>
    <w:rsid w:val="00E0439F"/>
    <w:rsid w:val="00E04423"/>
    <w:rsid w:val="00E045E7"/>
    <w:rsid w:val="00E04650"/>
    <w:rsid w:val="00E052E1"/>
    <w:rsid w:val="00E05618"/>
    <w:rsid w:val="00E059FE"/>
    <w:rsid w:val="00E05F82"/>
    <w:rsid w:val="00E06AF6"/>
    <w:rsid w:val="00E07977"/>
    <w:rsid w:val="00E10966"/>
    <w:rsid w:val="00E10E24"/>
    <w:rsid w:val="00E110FD"/>
    <w:rsid w:val="00E118D5"/>
    <w:rsid w:val="00E11EE7"/>
    <w:rsid w:val="00E12067"/>
    <w:rsid w:val="00E127EE"/>
    <w:rsid w:val="00E12B7C"/>
    <w:rsid w:val="00E12E83"/>
    <w:rsid w:val="00E12EB6"/>
    <w:rsid w:val="00E13026"/>
    <w:rsid w:val="00E136D2"/>
    <w:rsid w:val="00E13E31"/>
    <w:rsid w:val="00E1443A"/>
    <w:rsid w:val="00E1443E"/>
    <w:rsid w:val="00E1445C"/>
    <w:rsid w:val="00E148CA"/>
    <w:rsid w:val="00E14903"/>
    <w:rsid w:val="00E14FC3"/>
    <w:rsid w:val="00E152C3"/>
    <w:rsid w:val="00E15349"/>
    <w:rsid w:val="00E15CFC"/>
    <w:rsid w:val="00E1691F"/>
    <w:rsid w:val="00E16A80"/>
    <w:rsid w:val="00E16AC2"/>
    <w:rsid w:val="00E16EDA"/>
    <w:rsid w:val="00E17509"/>
    <w:rsid w:val="00E200D9"/>
    <w:rsid w:val="00E2099C"/>
    <w:rsid w:val="00E20BD8"/>
    <w:rsid w:val="00E20EBE"/>
    <w:rsid w:val="00E2143D"/>
    <w:rsid w:val="00E22234"/>
    <w:rsid w:val="00E22A3D"/>
    <w:rsid w:val="00E23631"/>
    <w:rsid w:val="00E239FE"/>
    <w:rsid w:val="00E23D20"/>
    <w:rsid w:val="00E2458F"/>
    <w:rsid w:val="00E24E7F"/>
    <w:rsid w:val="00E25170"/>
    <w:rsid w:val="00E258F3"/>
    <w:rsid w:val="00E25A6A"/>
    <w:rsid w:val="00E25CE6"/>
    <w:rsid w:val="00E26997"/>
    <w:rsid w:val="00E26FD3"/>
    <w:rsid w:val="00E27897"/>
    <w:rsid w:val="00E27ABE"/>
    <w:rsid w:val="00E301E7"/>
    <w:rsid w:val="00E30505"/>
    <w:rsid w:val="00E315AB"/>
    <w:rsid w:val="00E326A8"/>
    <w:rsid w:val="00E32AE6"/>
    <w:rsid w:val="00E33076"/>
    <w:rsid w:val="00E3321B"/>
    <w:rsid w:val="00E3382A"/>
    <w:rsid w:val="00E338A3"/>
    <w:rsid w:val="00E343B2"/>
    <w:rsid w:val="00E3574B"/>
    <w:rsid w:val="00E35764"/>
    <w:rsid w:val="00E35833"/>
    <w:rsid w:val="00E35B3B"/>
    <w:rsid w:val="00E36029"/>
    <w:rsid w:val="00E360EA"/>
    <w:rsid w:val="00E362D7"/>
    <w:rsid w:val="00E365F9"/>
    <w:rsid w:val="00E369AF"/>
    <w:rsid w:val="00E36A17"/>
    <w:rsid w:val="00E36BE9"/>
    <w:rsid w:val="00E372BD"/>
    <w:rsid w:val="00E40396"/>
    <w:rsid w:val="00E41443"/>
    <w:rsid w:val="00E41498"/>
    <w:rsid w:val="00E41544"/>
    <w:rsid w:val="00E41740"/>
    <w:rsid w:val="00E418C3"/>
    <w:rsid w:val="00E422ED"/>
    <w:rsid w:val="00E42390"/>
    <w:rsid w:val="00E429C2"/>
    <w:rsid w:val="00E42BB8"/>
    <w:rsid w:val="00E432AB"/>
    <w:rsid w:val="00E436B3"/>
    <w:rsid w:val="00E43B1D"/>
    <w:rsid w:val="00E43CCA"/>
    <w:rsid w:val="00E4439F"/>
    <w:rsid w:val="00E446CC"/>
    <w:rsid w:val="00E447C8"/>
    <w:rsid w:val="00E45B23"/>
    <w:rsid w:val="00E46471"/>
    <w:rsid w:val="00E46848"/>
    <w:rsid w:val="00E46C12"/>
    <w:rsid w:val="00E46DC1"/>
    <w:rsid w:val="00E47380"/>
    <w:rsid w:val="00E47FD2"/>
    <w:rsid w:val="00E5025C"/>
    <w:rsid w:val="00E50496"/>
    <w:rsid w:val="00E5119E"/>
    <w:rsid w:val="00E511CA"/>
    <w:rsid w:val="00E52006"/>
    <w:rsid w:val="00E52BA4"/>
    <w:rsid w:val="00E530BA"/>
    <w:rsid w:val="00E530E6"/>
    <w:rsid w:val="00E53FE3"/>
    <w:rsid w:val="00E54523"/>
    <w:rsid w:val="00E54538"/>
    <w:rsid w:val="00E545EC"/>
    <w:rsid w:val="00E55114"/>
    <w:rsid w:val="00E55B17"/>
    <w:rsid w:val="00E55DF1"/>
    <w:rsid w:val="00E56311"/>
    <w:rsid w:val="00E5721B"/>
    <w:rsid w:val="00E57389"/>
    <w:rsid w:val="00E6040F"/>
    <w:rsid w:val="00E6042E"/>
    <w:rsid w:val="00E6071A"/>
    <w:rsid w:val="00E60E9E"/>
    <w:rsid w:val="00E617DB"/>
    <w:rsid w:val="00E61C1D"/>
    <w:rsid w:val="00E6210C"/>
    <w:rsid w:val="00E621E0"/>
    <w:rsid w:val="00E621FA"/>
    <w:rsid w:val="00E632B9"/>
    <w:rsid w:val="00E649CE"/>
    <w:rsid w:val="00E65084"/>
    <w:rsid w:val="00E66047"/>
    <w:rsid w:val="00E66094"/>
    <w:rsid w:val="00E666A6"/>
    <w:rsid w:val="00E67E53"/>
    <w:rsid w:val="00E70101"/>
    <w:rsid w:val="00E71088"/>
    <w:rsid w:val="00E71091"/>
    <w:rsid w:val="00E714D3"/>
    <w:rsid w:val="00E71BEC"/>
    <w:rsid w:val="00E71D72"/>
    <w:rsid w:val="00E7237F"/>
    <w:rsid w:val="00E730AC"/>
    <w:rsid w:val="00E734C7"/>
    <w:rsid w:val="00E7356F"/>
    <w:rsid w:val="00E73B10"/>
    <w:rsid w:val="00E740A9"/>
    <w:rsid w:val="00E7491E"/>
    <w:rsid w:val="00E74A6D"/>
    <w:rsid w:val="00E7518E"/>
    <w:rsid w:val="00E75801"/>
    <w:rsid w:val="00E75DB1"/>
    <w:rsid w:val="00E75F27"/>
    <w:rsid w:val="00E76361"/>
    <w:rsid w:val="00E76714"/>
    <w:rsid w:val="00E7673D"/>
    <w:rsid w:val="00E770BA"/>
    <w:rsid w:val="00E77947"/>
    <w:rsid w:val="00E80034"/>
    <w:rsid w:val="00E8053B"/>
    <w:rsid w:val="00E8107F"/>
    <w:rsid w:val="00E82471"/>
    <w:rsid w:val="00E82E55"/>
    <w:rsid w:val="00E83CCF"/>
    <w:rsid w:val="00E84263"/>
    <w:rsid w:val="00E84C14"/>
    <w:rsid w:val="00E8681F"/>
    <w:rsid w:val="00E8748C"/>
    <w:rsid w:val="00E87BB2"/>
    <w:rsid w:val="00E907A8"/>
    <w:rsid w:val="00E9130E"/>
    <w:rsid w:val="00E913CF"/>
    <w:rsid w:val="00E920A4"/>
    <w:rsid w:val="00E923D5"/>
    <w:rsid w:val="00E9320F"/>
    <w:rsid w:val="00E948C0"/>
    <w:rsid w:val="00E94A11"/>
    <w:rsid w:val="00E9536A"/>
    <w:rsid w:val="00E95B8D"/>
    <w:rsid w:val="00E96432"/>
    <w:rsid w:val="00E96670"/>
    <w:rsid w:val="00E9668E"/>
    <w:rsid w:val="00E968E1"/>
    <w:rsid w:val="00E976B6"/>
    <w:rsid w:val="00EA1386"/>
    <w:rsid w:val="00EA1999"/>
    <w:rsid w:val="00EA229C"/>
    <w:rsid w:val="00EA234A"/>
    <w:rsid w:val="00EA2564"/>
    <w:rsid w:val="00EA268D"/>
    <w:rsid w:val="00EA2B70"/>
    <w:rsid w:val="00EA3524"/>
    <w:rsid w:val="00EA3573"/>
    <w:rsid w:val="00EA43EB"/>
    <w:rsid w:val="00EA4AE8"/>
    <w:rsid w:val="00EA64B6"/>
    <w:rsid w:val="00EA6638"/>
    <w:rsid w:val="00EA762E"/>
    <w:rsid w:val="00EB00C4"/>
    <w:rsid w:val="00EB02F1"/>
    <w:rsid w:val="00EB1BD4"/>
    <w:rsid w:val="00EB27AF"/>
    <w:rsid w:val="00EB2BEA"/>
    <w:rsid w:val="00EB3CBA"/>
    <w:rsid w:val="00EB50A2"/>
    <w:rsid w:val="00EB557F"/>
    <w:rsid w:val="00EB5679"/>
    <w:rsid w:val="00EB6134"/>
    <w:rsid w:val="00EB62AF"/>
    <w:rsid w:val="00EB6BF3"/>
    <w:rsid w:val="00EB7E70"/>
    <w:rsid w:val="00EC086B"/>
    <w:rsid w:val="00EC1471"/>
    <w:rsid w:val="00EC1565"/>
    <w:rsid w:val="00EC17B5"/>
    <w:rsid w:val="00EC2B16"/>
    <w:rsid w:val="00EC2CF9"/>
    <w:rsid w:val="00EC2F66"/>
    <w:rsid w:val="00EC3B92"/>
    <w:rsid w:val="00EC3DB9"/>
    <w:rsid w:val="00EC3E0D"/>
    <w:rsid w:val="00EC41C2"/>
    <w:rsid w:val="00EC4351"/>
    <w:rsid w:val="00EC4DF7"/>
    <w:rsid w:val="00EC5073"/>
    <w:rsid w:val="00EC589D"/>
    <w:rsid w:val="00EC595A"/>
    <w:rsid w:val="00EC682C"/>
    <w:rsid w:val="00EC6C7C"/>
    <w:rsid w:val="00EC6D4C"/>
    <w:rsid w:val="00EC7236"/>
    <w:rsid w:val="00ED0122"/>
    <w:rsid w:val="00ED09A9"/>
    <w:rsid w:val="00ED0E29"/>
    <w:rsid w:val="00ED1A8C"/>
    <w:rsid w:val="00ED1AB2"/>
    <w:rsid w:val="00ED2415"/>
    <w:rsid w:val="00ED2B55"/>
    <w:rsid w:val="00ED2C26"/>
    <w:rsid w:val="00ED3198"/>
    <w:rsid w:val="00ED3869"/>
    <w:rsid w:val="00ED3983"/>
    <w:rsid w:val="00ED39D7"/>
    <w:rsid w:val="00ED3D9E"/>
    <w:rsid w:val="00ED3E2C"/>
    <w:rsid w:val="00ED423D"/>
    <w:rsid w:val="00ED436D"/>
    <w:rsid w:val="00ED43A1"/>
    <w:rsid w:val="00ED4876"/>
    <w:rsid w:val="00ED4B4A"/>
    <w:rsid w:val="00ED579F"/>
    <w:rsid w:val="00ED5949"/>
    <w:rsid w:val="00ED63CD"/>
    <w:rsid w:val="00ED6925"/>
    <w:rsid w:val="00ED7458"/>
    <w:rsid w:val="00ED77A2"/>
    <w:rsid w:val="00ED7B80"/>
    <w:rsid w:val="00EE0005"/>
    <w:rsid w:val="00EE0E98"/>
    <w:rsid w:val="00EE211E"/>
    <w:rsid w:val="00EE2D83"/>
    <w:rsid w:val="00EE4447"/>
    <w:rsid w:val="00EE4930"/>
    <w:rsid w:val="00EE5C82"/>
    <w:rsid w:val="00EE6EA6"/>
    <w:rsid w:val="00EE74BD"/>
    <w:rsid w:val="00EE74D7"/>
    <w:rsid w:val="00EE77B0"/>
    <w:rsid w:val="00EE7ACF"/>
    <w:rsid w:val="00EF0A62"/>
    <w:rsid w:val="00EF0AA5"/>
    <w:rsid w:val="00EF15E5"/>
    <w:rsid w:val="00EF1C2A"/>
    <w:rsid w:val="00EF23D2"/>
    <w:rsid w:val="00EF2FCA"/>
    <w:rsid w:val="00EF3627"/>
    <w:rsid w:val="00EF4056"/>
    <w:rsid w:val="00EF5A35"/>
    <w:rsid w:val="00EF650C"/>
    <w:rsid w:val="00EF6694"/>
    <w:rsid w:val="00EF6736"/>
    <w:rsid w:val="00EF6DDD"/>
    <w:rsid w:val="00EF72B7"/>
    <w:rsid w:val="00EF7C9D"/>
    <w:rsid w:val="00F002F8"/>
    <w:rsid w:val="00F00891"/>
    <w:rsid w:val="00F00A78"/>
    <w:rsid w:val="00F00E64"/>
    <w:rsid w:val="00F00FDB"/>
    <w:rsid w:val="00F015EC"/>
    <w:rsid w:val="00F01FC0"/>
    <w:rsid w:val="00F02A12"/>
    <w:rsid w:val="00F02C27"/>
    <w:rsid w:val="00F0362A"/>
    <w:rsid w:val="00F03CC2"/>
    <w:rsid w:val="00F04152"/>
    <w:rsid w:val="00F043B6"/>
    <w:rsid w:val="00F04C75"/>
    <w:rsid w:val="00F051ED"/>
    <w:rsid w:val="00F05EE1"/>
    <w:rsid w:val="00F063B1"/>
    <w:rsid w:val="00F07D09"/>
    <w:rsid w:val="00F10CD4"/>
    <w:rsid w:val="00F110A4"/>
    <w:rsid w:val="00F11A90"/>
    <w:rsid w:val="00F1232C"/>
    <w:rsid w:val="00F1253B"/>
    <w:rsid w:val="00F12575"/>
    <w:rsid w:val="00F12577"/>
    <w:rsid w:val="00F13614"/>
    <w:rsid w:val="00F13D0B"/>
    <w:rsid w:val="00F1412D"/>
    <w:rsid w:val="00F14529"/>
    <w:rsid w:val="00F14BE6"/>
    <w:rsid w:val="00F151E6"/>
    <w:rsid w:val="00F155BE"/>
    <w:rsid w:val="00F15806"/>
    <w:rsid w:val="00F166BC"/>
    <w:rsid w:val="00F17086"/>
    <w:rsid w:val="00F17330"/>
    <w:rsid w:val="00F17374"/>
    <w:rsid w:val="00F173C5"/>
    <w:rsid w:val="00F1798C"/>
    <w:rsid w:val="00F17FB6"/>
    <w:rsid w:val="00F20F2B"/>
    <w:rsid w:val="00F21592"/>
    <w:rsid w:val="00F21C34"/>
    <w:rsid w:val="00F22953"/>
    <w:rsid w:val="00F22AC1"/>
    <w:rsid w:val="00F22F2E"/>
    <w:rsid w:val="00F24356"/>
    <w:rsid w:val="00F24D09"/>
    <w:rsid w:val="00F24D0D"/>
    <w:rsid w:val="00F25856"/>
    <w:rsid w:val="00F25A92"/>
    <w:rsid w:val="00F25AD0"/>
    <w:rsid w:val="00F25D3B"/>
    <w:rsid w:val="00F26AB3"/>
    <w:rsid w:val="00F26CA4"/>
    <w:rsid w:val="00F26DA5"/>
    <w:rsid w:val="00F26F88"/>
    <w:rsid w:val="00F27BC7"/>
    <w:rsid w:val="00F27E8F"/>
    <w:rsid w:val="00F30F99"/>
    <w:rsid w:val="00F31D3D"/>
    <w:rsid w:val="00F32B00"/>
    <w:rsid w:val="00F32BF4"/>
    <w:rsid w:val="00F331C6"/>
    <w:rsid w:val="00F332A2"/>
    <w:rsid w:val="00F3342B"/>
    <w:rsid w:val="00F334F4"/>
    <w:rsid w:val="00F33D21"/>
    <w:rsid w:val="00F340A3"/>
    <w:rsid w:val="00F3477A"/>
    <w:rsid w:val="00F353A1"/>
    <w:rsid w:val="00F35617"/>
    <w:rsid w:val="00F35820"/>
    <w:rsid w:val="00F3686B"/>
    <w:rsid w:val="00F36F25"/>
    <w:rsid w:val="00F3710D"/>
    <w:rsid w:val="00F37B67"/>
    <w:rsid w:val="00F40079"/>
    <w:rsid w:val="00F4014B"/>
    <w:rsid w:val="00F40BFE"/>
    <w:rsid w:val="00F4226C"/>
    <w:rsid w:val="00F4230E"/>
    <w:rsid w:val="00F42688"/>
    <w:rsid w:val="00F4378B"/>
    <w:rsid w:val="00F44F69"/>
    <w:rsid w:val="00F456BE"/>
    <w:rsid w:val="00F459F5"/>
    <w:rsid w:val="00F45E28"/>
    <w:rsid w:val="00F473D3"/>
    <w:rsid w:val="00F4758B"/>
    <w:rsid w:val="00F47B05"/>
    <w:rsid w:val="00F506A9"/>
    <w:rsid w:val="00F50715"/>
    <w:rsid w:val="00F50D5C"/>
    <w:rsid w:val="00F514C6"/>
    <w:rsid w:val="00F527F6"/>
    <w:rsid w:val="00F52EB7"/>
    <w:rsid w:val="00F537D5"/>
    <w:rsid w:val="00F54171"/>
    <w:rsid w:val="00F542E5"/>
    <w:rsid w:val="00F545F2"/>
    <w:rsid w:val="00F5496F"/>
    <w:rsid w:val="00F54F67"/>
    <w:rsid w:val="00F5560D"/>
    <w:rsid w:val="00F56579"/>
    <w:rsid w:val="00F57EED"/>
    <w:rsid w:val="00F62020"/>
    <w:rsid w:val="00F639C5"/>
    <w:rsid w:val="00F63A92"/>
    <w:rsid w:val="00F646AA"/>
    <w:rsid w:val="00F646FA"/>
    <w:rsid w:val="00F64E9A"/>
    <w:rsid w:val="00F652C5"/>
    <w:rsid w:val="00F6535C"/>
    <w:rsid w:val="00F6558C"/>
    <w:rsid w:val="00F658F3"/>
    <w:rsid w:val="00F67369"/>
    <w:rsid w:val="00F701A7"/>
    <w:rsid w:val="00F706F9"/>
    <w:rsid w:val="00F710A4"/>
    <w:rsid w:val="00F72A4D"/>
    <w:rsid w:val="00F74184"/>
    <w:rsid w:val="00F74CE6"/>
    <w:rsid w:val="00F74EE6"/>
    <w:rsid w:val="00F74F2B"/>
    <w:rsid w:val="00F7500A"/>
    <w:rsid w:val="00F7546F"/>
    <w:rsid w:val="00F7679C"/>
    <w:rsid w:val="00F7706F"/>
    <w:rsid w:val="00F7777B"/>
    <w:rsid w:val="00F779BD"/>
    <w:rsid w:val="00F77D38"/>
    <w:rsid w:val="00F8028C"/>
    <w:rsid w:val="00F80CEB"/>
    <w:rsid w:val="00F81E98"/>
    <w:rsid w:val="00F81F93"/>
    <w:rsid w:val="00F822E2"/>
    <w:rsid w:val="00F82BC1"/>
    <w:rsid w:val="00F82CC0"/>
    <w:rsid w:val="00F8353A"/>
    <w:rsid w:val="00F8488C"/>
    <w:rsid w:val="00F84998"/>
    <w:rsid w:val="00F84C1D"/>
    <w:rsid w:val="00F851C4"/>
    <w:rsid w:val="00F85269"/>
    <w:rsid w:val="00F8663C"/>
    <w:rsid w:val="00F86B9A"/>
    <w:rsid w:val="00F86C5C"/>
    <w:rsid w:val="00F8760F"/>
    <w:rsid w:val="00F87B66"/>
    <w:rsid w:val="00F9042C"/>
    <w:rsid w:val="00F90C6D"/>
    <w:rsid w:val="00F90F17"/>
    <w:rsid w:val="00F9217C"/>
    <w:rsid w:val="00F92D9B"/>
    <w:rsid w:val="00F946C9"/>
    <w:rsid w:val="00F947CB"/>
    <w:rsid w:val="00F94AAA"/>
    <w:rsid w:val="00F96B69"/>
    <w:rsid w:val="00F97712"/>
    <w:rsid w:val="00F97A0A"/>
    <w:rsid w:val="00F97A8C"/>
    <w:rsid w:val="00FA048D"/>
    <w:rsid w:val="00FA06DD"/>
    <w:rsid w:val="00FA0F8C"/>
    <w:rsid w:val="00FA16E9"/>
    <w:rsid w:val="00FA1C40"/>
    <w:rsid w:val="00FA21FC"/>
    <w:rsid w:val="00FA2ACB"/>
    <w:rsid w:val="00FA2D1A"/>
    <w:rsid w:val="00FA3249"/>
    <w:rsid w:val="00FA4257"/>
    <w:rsid w:val="00FA42F1"/>
    <w:rsid w:val="00FA5A33"/>
    <w:rsid w:val="00FA5AEC"/>
    <w:rsid w:val="00FA65DC"/>
    <w:rsid w:val="00FA6B59"/>
    <w:rsid w:val="00FA6BB0"/>
    <w:rsid w:val="00FA7C15"/>
    <w:rsid w:val="00FB1441"/>
    <w:rsid w:val="00FB25DF"/>
    <w:rsid w:val="00FB260C"/>
    <w:rsid w:val="00FB2975"/>
    <w:rsid w:val="00FB2C4E"/>
    <w:rsid w:val="00FB3110"/>
    <w:rsid w:val="00FB3B36"/>
    <w:rsid w:val="00FB3C80"/>
    <w:rsid w:val="00FB3CCD"/>
    <w:rsid w:val="00FB3EC9"/>
    <w:rsid w:val="00FB41ED"/>
    <w:rsid w:val="00FB4F0D"/>
    <w:rsid w:val="00FB513D"/>
    <w:rsid w:val="00FB5667"/>
    <w:rsid w:val="00FB56D2"/>
    <w:rsid w:val="00FB6074"/>
    <w:rsid w:val="00FB661E"/>
    <w:rsid w:val="00FB66AD"/>
    <w:rsid w:val="00FB67CE"/>
    <w:rsid w:val="00FB70D2"/>
    <w:rsid w:val="00FB72FA"/>
    <w:rsid w:val="00FB7407"/>
    <w:rsid w:val="00FB7F23"/>
    <w:rsid w:val="00FC0F39"/>
    <w:rsid w:val="00FC1099"/>
    <w:rsid w:val="00FC12DE"/>
    <w:rsid w:val="00FC163E"/>
    <w:rsid w:val="00FC1C06"/>
    <w:rsid w:val="00FC1FB1"/>
    <w:rsid w:val="00FC288A"/>
    <w:rsid w:val="00FC3173"/>
    <w:rsid w:val="00FC34C3"/>
    <w:rsid w:val="00FC3EC4"/>
    <w:rsid w:val="00FC4251"/>
    <w:rsid w:val="00FC45D5"/>
    <w:rsid w:val="00FC57B5"/>
    <w:rsid w:val="00FC5E13"/>
    <w:rsid w:val="00FC626E"/>
    <w:rsid w:val="00FC6E38"/>
    <w:rsid w:val="00FC6F84"/>
    <w:rsid w:val="00FC740F"/>
    <w:rsid w:val="00FC78B1"/>
    <w:rsid w:val="00FD03FB"/>
    <w:rsid w:val="00FD1114"/>
    <w:rsid w:val="00FD13F3"/>
    <w:rsid w:val="00FD2339"/>
    <w:rsid w:val="00FD25EA"/>
    <w:rsid w:val="00FD2AD8"/>
    <w:rsid w:val="00FD2D10"/>
    <w:rsid w:val="00FD2F9C"/>
    <w:rsid w:val="00FD401B"/>
    <w:rsid w:val="00FD4516"/>
    <w:rsid w:val="00FD4629"/>
    <w:rsid w:val="00FD5799"/>
    <w:rsid w:val="00FD6635"/>
    <w:rsid w:val="00FD68E2"/>
    <w:rsid w:val="00FD6B7B"/>
    <w:rsid w:val="00FD6E4C"/>
    <w:rsid w:val="00FD7513"/>
    <w:rsid w:val="00FD77F1"/>
    <w:rsid w:val="00FD7953"/>
    <w:rsid w:val="00FD7A75"/>
    <w:rsid w:val="00FE0AE3"/>
    <w:rsid w:val="00FE0D35"/>
    <w:rsid w:val="00FE0E3D"/>
    <w:rsid w:val="00FE1399"/>
    <w:rsid w:val="00FE13AC"/>
    <w:rsid w:val="00FE185F"/>
    <w:rsid w:val="00FE1933"/>
    <w:rsid w:val="00FE2373"/>
    <w:rsid w:val="00FE3232"/>
    <w:rsid w:val="00FE3C9C"/>
    <w:rsid w:val="00FE48E7"/>
    <w:rsid w:val="00FE5101"/>
    <w:rsid w:val="00FE52AF"/>
    <w:rsid w:val="00FE52D9"/>
    <w:rsid w:val="00FE65A9"/>
    <w:rsid w:val="00FE6BC7"/>
    <w:rsid w:val="00FE6CB1"/>
    <w:rsid w:val="00FE6FB0"/>
    <w:rsid w:val="00FE7A65"/>
    <w:rsid w:val="00FE7B76"/>
    <w:rsid w:val="00FE7EBF"/>
    <w:rsid w:val="00FF0A2C"/>
    <w:rsid w:val="00FF0DA6"/>
    <w:rsid w:val="00FF188B"/>
    <w:rsid w:val="00FF1B32"/>
    <w:rsid w:val="00FF304F"/>
    <w:rsid w:val="00FF35A0"/>
    <w:rsid w:val="00FF3874"/>
    <w:rsid w:val="00FF3888"/>
    <w:rsid w:val="00FF3BEE"/>
    <w:rsid w:val="00FF42A9"/>
    <w:rsid w:val="00FF5BB1"/>
    <w:rsid w:val="00FF5F28"/>
    <w:rsid w:val="00FF5FB5"/>
    <w:rsid w:val="00FF67BF"/>
    <w:rsid w:val="00FF7D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6465"/>
    <o:shapelayout v:ext="edit">
      <o:idmap v:ext="edit" data="1"/>
    </o:shapelayout>
  </w:shapeDefaults>
  <w:decimalSymbol w:val=","/>
  <w:listSeparator w:val=";"/>
  <w14:docId w14:val="46A89C03"/>
  <w14:defaultImageDpi w14:val="0"/>
  <w15:docId w15:val="{FD5A034E-D30D-4F79-A699-9F450183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1E6"/>
  </w:style>
  <w:style w:type="paragraph" w:styleId="Ttulo1">
    <w:name w:val="heading 1"/>
    <w:basedOn w:val="Normal"/>
    <w:next w:val="Normal"/>
    <w:link w:val="Ttulo1Char"/>
    <w:uiPriority w:val="9"/>
    <w:qFormat/>
    <w:rsid w:val="00F151E6"/>
    <w:pPr>
      <w:keepNext/>
      <w:numPr>
        <w:numId w:val="2"/>
      </w:numPr>
      <w:jc w:val="both"/>
      <w:outlineLvl w:val="0"/>
    </w:pPr>
    <w:rPr>
      <w:rFonts w:ascii="Arial" w:hAnsi="Arial"/>
      <w:b/>
      <w:u w:val="single"/>
    </w:rPr>
  </w:style>
  <w:style w:type="paragraph" w:styleId="Ttulo2">
    <w:name w:val="heading 2"/>
    <w:basedOn w:val="Normal"/>
    <w:next w:val="Normal"/>
    <w:link w:val="Ttulo2Char"/>
    <w:uiPriority w:val="9"/>
    <w:semiHidden/>
    <w:unhideWhenUsed/>
    <w:qFormat/>
    <w:rsid w:val="00427656"/>
    <w:pPr>
      <w:keepNext/>
      <w:numPr>
        <w:ilvl w:val="1"/>
        <w:numId w:val="2"/>
      </w:numPr>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427656"/>
    <w:pPr>
      <w:keepNext/>
      <w:numPr>
        <w:ilvl w:val="2"/>
        <w:numId w:val="2"/>
      </w:numPr>
      <w:spacing w:before="240" w:after="60"/>
      <w:outlineLvl w:val="2"/>
    </w:pPr>
    <w:rPr>
      <w:rFonts w:ascii="Cambria" w:hAnsi="Cambria"/>
      <w:b/>
      <w:bCs/>
      <w:sz w:val="26"/>
      <w:szCs w:val="26"/>
    </w:rPr>
  </w:style>
  <w:style w:type="paragraph" w:styleId="Ttulo4">
    <w:name w:val="heading 4"/>
    <w:basedOn w:val="Normal"/>
    <w:next w:val="Normal"/>
    <w:link w:val="Ttulo4Char"/>
    <w:uiPriority w:val="9"/>
    <w:semiHidden/>
    <w:unhideWhenUsed/>
    <w:qFormat/>
    <w:rsid w:val="00427656"/>
    <w:pPr>
      <w:keepNext/>
      <w:numPr>
        <w:ilvl w:val="3"/>
        <w:numId w:val="2"/>
      </w:numPr>
      <w:spacing w:before="240" w:after="60"/>
      <w:outlineLvl w:val="3"/>
    </w:pPr>
    <w:rPr>
      <w:rFonts w:ascii="Calibri" w:hAnsi="Calibri"/>
      <w:b/>
      <w:bCs/>
      <w:sz w:val="28"/>
      <w:szCs w:val="28"/>
    </w:rPr>
  </w:style>
  <w:style w:type="paragraph" w:styleId="Ttulo5">
    <w:name w:val="heading 5"/>
    <w:basedOn w:val="Normal"/>
    <w:next w:val="Normal"/>
    <w:link w:val="Ttulo5Char"/>
    <w:uiPriority w:val="9"/>
    <w:semiHidden/>
    <w:unhideWhenUsed/>
    <w:qFormat/>
    <w:rsid w:val="00427656"/>
    <w:pPr>
      <w:numPr>
        <w:ilvl w:val="4"/>
        <w:numId w:val="2"/>
      </w:num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427656"/>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har"/>
    <w:uiPriority w:val="9"/>
    <w:semiHidden/>
    <w:unhideWhenUsed/>
    <w:qFormat/>
    <w:rsid w:val="00427656"/>
    <w:pPr>
      <w:numPr>
        <w:ilvl w:val="6"/>
        <w:numId w:val="2"/>
      </w:numPr>
      <w:spacing w:before="240" w:after="60"/>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427656"/>
    <w:pPr>
      <w:numPr>
        <w:ilvl w:val="7"/>
        <w:numId w:val="2"/>
      </w:numPr>
      <w:spacing w:before="240" w:after="60"/>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427656"/>
    <w:pPr>
      <w:numPr>
        <w:ilvl w:val="8"/>
        <w:numId w:val="2"/>
      </w:num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F151E6"/>
    <w:rPr>
      <w:rFonts w:ascii="Arial" w:hAnsi="Arial"/>
      <w:b/>
      <w:u w:val="single"/>
    </w:rPr>
  </w:style>
  <w:style w:type="character" w:customStyle="1" w:styleId="Ttulo2Char">
    <w:name w:val="Título 2 Char"/>
    <w:basedOn w:val="Fontepargpadro"/>
    <w:link w:val="Ttulo2"/>
    <w:uiPriority w:val="9"/>
    <w:semiHidden/>
    <w:locked/>
    <w:rsid w:val="00427656"/>
    <w:rPr>
      <w:rFonts w:ascii="Cambria" w:hAnsi="Cambria"/>
      <w:b/>
      <w:bCs/>
      <w:i/>
      <w:iCs/>
      <w:sz w:val="28"/>
      <w:szCs w:val="28"/>
    </w:rPr>
  </w:style>
  <w:style w:type="character" w:customStyle="1" w:styleId="Ttulo3Char">
    <w:name w:val="Título 3 Char"/>
    <w:basedOn w:val="Fontepargpadro"/>
    <w:link w:val="Ttulo3"/>
    <w:uiPriority w:val="9"/>
    <w:semiHidden/>
    <w:locked/>
    <w:rsid w:val="00427656"/>
    <w:rPr>
      <w:rFonts w:ascii="Cambria" w:hAnsi="Cambria"/>
      <w:b/>
      <w:bCs/>
      <w:sz w:val="26"/>
      <w:szCs w:val="26"/>
    </w:rPr>
  </w:style>
  <w:style w:type="character" w:customStyle="1" w:styleId="Ttulo4Char">
    <w:name w:val="Título 4 Char"/>
    <w:basedOn w:val="Fontepargpadro"/>
    <w:link w:val="Ttulo4"/>
    <w:uiPriority w:val="9"/>
    <w:semiHidden/>
    <w:locked/>
    <w:rsid w:val="00427656"/>
    <w:rPr>
      <w:rFonts w:ascii="Calibri" w:hAnsi="Calibri"/>
      <w:b/>
      <w:bCs/>
      <w:sz w:val="28"/>
      <w:szCs w:val="28"/>
    </w:rPr>
  </w:style>
  <w:style w:type="character" w:customStyle="1" w:styleId="Ttulo5Char">
    <w:name w:val="Título 5 Char"/>
    <w:basedOn w:val="Fontepargpadro"/>
    <w:link w:val="Ttulo5"/>
    <w:uiPriority w:val="9"/>
    <w:semiHidden/>
    <w:locked/>
    <w:rsid w:val="00427656"/>
    <w:rPr>
      <w:rFonts w:ascii="Calibri" w:hAnsi="Calibri"/>
      <w:b/>
      <w:bCs/>
      <w:i/>
      <w:iCs/>
      <w:sz w:val="26"/>
      <w:szCs w:val="26"/>
    </w:rPr>
  </w:style>
  <w:style w:type="character" w:customStyle="1" w:styleId="Ttulo6Char">
    <w:name w:val="Título 6 Char"/>
    <w:basedOn w:val="Fontepargpadro"/>
    <w:link w:val="Ttulo6"/>
    <w:uiPriority w:val="9"/>
    <w:semiHidden/>
    <w:locked/>
    <w:rsid w:val="00427656"/>
    <w:rPr>
      <w:rFonts w:ascii="Calibri" w:hAnsi="Calibri"/>
      <w:b/>
      <w:bCs/>
      <w:sz w:val="22"/>
      <w:szCs w:val="22"/>
    </w:rPr>
  </w:style>
  <w:style w:type="character" w:customStyle="1" w:styleId="Ttulo7Char">
    <w:name w:val="Título 7 Char"/>
    <w:basedOn w:val="Fontepargpadro"/>
    <w:link w:val="Ttulo7"/>
    <w:uiPriority w:val="9"/>
    <w:semiHidden/>
    <w:locked/>
    <w:rsid w:val="00427656"/>
    <w:rPr>
      <w:rFonts w:ascii="Calibri" w:hAnsi="Calibri"/>
      <w:sz w:val="24"/>
      <w:szCs w:val="24"/>
    </w:rPr>
  </w:style>
  <w:style w:type="character" w:customStyle="1" w:styleId="Ttulo8Char">
    <w:name w:val="Título 8 Char"/>
    <w:basedOn w:val="Fontepargpadro"/>
    <w:link w:val="Ttulo8"/>
    <w:uiPriority w:val="9"/>
    <w:semiHidden/>
    <w:locked/>
    <w:rsid w:val="00427656"/>
    <w:rPr>
      <w:rFonts w:ascii="Calibri" w:hAnsi="Calibri"/>
      <w:i/>
      <w:iCs/>
      <w:sz w:val="24"/>
      <w:szCs w:val="24"/>
    </w:rPr>
  </w:style>
  <w:style w:type="character" w:customStyle="1" w:styleId="Ttulo9Char">
    <w:name w:val="Título 9 Char"/>
    <w:basedOn w:val="Fontepargpadro"/>
    <w:link w:val="Ttulo9"/>
    <w:uiPriority w:val="9"/>
    <w:semiHidden/>
    <w:locked/>
    <w:rsid w:val="00427656"/>
    <w:rPr>
      <w:rFonts w:ascii="Cambria" w:hAnsi="Cambria"/>
      <w:sz w:val="22"/>
      <w:szCs w:val="22"/>
    </w:rPr>
  </w:style>
  <w:style w:type="paragraph" w:styleId="Cabealho">
    <w:name w:val="header"/>
    <w:basedOn w:val="Normal"/>
    <w:link w:val="CabealhoChar"/>
    <w:uiPriority w:val="99"/>
    <w:pPr>
      <w:tabs>
        <w:tab w:val="center" w:pos="4320"/>
        <w:tab w:val="right" w:pos="8640"/>
      </w:tabs>
    </w:pPr>
  </w:style>
  <w:style w:type="character" w:customStyle="1" w:styleId="CabealhoChar">
    <w:name w:val="Cabeçalho Char"/>
    <w:basedOn w:val="Fontepargpadro"/>
    <w:link w:val="Cabealho"/>
    <w:uiPriority w:val="99"/>
    <w:semiHidden/>
    <w:locked/>
    <w:rPr>
      <w:rFonts w:cs="Times New Roman"/>
    </w:rPr>
  </w:style>
  <w:style w:type="paragraph" w:styleId="Rodap">
    <w:name w:val="footer"/>
    <w:basedOn w:val="Normal"/>
    <w:link w:val="RodapChar"/>
    <w:uiPriority w:val="99"/>
    <w:pPr>
      <w:tabs>
        <w:tab w:val="center" w:pos="4320"/>
        <w:tab w:val="right" w:pos="8640"/>
      </w:tabs>
    </w:pPr>
  </w:style>
  <w:style w:type="character" w:customStyle="1" w:styleId="RodapChar">
    <w:name w:val="Rodapé Char"/>
    <w:basedOn w:val="Fontepargpadro"/>
    <w:link w:val="Rodap"/>
    <w:uiPriority w:val="99"/>
    <w:locked/>
    <w:rsid w:val="00F151E6"/>
    <w:rPr>
      <w:rFonts w:cs="Times New Roman"/>
    </w:rPr>
  </w:style>
  <w:style w:type="paragraph" w:customStyle="1" w:styleId="Ttulododocumento">
    <w:name w:val="Título do documento"/>
    <w:basedOn w:val="Normal"/>
    <w:pPr>
      <w:keepNext/>
      <w:keepLines/>
      <w:spacing w:before="400" w:after="120" w:line="240" w:lineRule="atLeast"/>
      <w:ind w:left="-840"/>
    </w:pPr>
    <w:rPr>
      <w:rFonts w:ascii="Arial Black" w:hAnsi="Arial Black"/>
      <w:spacing w:val="-100"/>
      <w:kern w:val="28"/>
      <w:sz w:val="108"/>
      <w:lang w:val="en-US"/>
    </w:rPr>
  </w:style>
  <w:style w:type="character" w:styleId="Hyperlink">
    <w:name w:val="Hyperlink"/>
    <w:basedOn w:val="Fontepargpadro"/>
    <w:uiPriority w:val="99"/>
    <w:rsid w:val="009C5FD2"/>
    <w:rPr>
      <w:rFonts w:cs="Times New Roman"/>
      <w:color w:val="0000FF"/>
      <w:u w:val="single"/>
    </w:rPr>
  </w:style>
  <w:style w:type="paragraph" w:styleId="Textodebalo">
    <w:name w:val="Balloon Text"/>
    <w:basedOn w:val="Normal"/>
    <w:link w:val="TextodebaloChar"/>
    <w:uiPriority w:val="99"/>
    <w:rsid w:val="003C64DE"/>
    <w:rPr>
      <w:rFonts w:ascii="Tahoma" w:hAnsi="Tahoma"/>
      <w:sz w:val="16"/>
      <w:szCs w:val="16"/>
    </w:rPr>
  </w:style>
  <w:style w:type="character" w:customStyle="1" w:styleId="TextodebaloChar">
    <w:name w:val="Texto de balão Char"/>
    <w:basedOn w:val="Fontepargpadro"/>
    <w:link w:val="Textodebalo"/>
    <w:uiPriority w:val="99"/>
    <w:locked/>
    <w:rsid w:val="003C64DE"/>
    <w:rPr>
      <w:rFonts w:ascii="Tahoma" w:hAnsi="Tahoma" w:cs="Times New Roman"/>
      <w:sz w:val="16"/>
    </w:rPr>
  </w:style>
  <w:style w:type="paragraph" w:customStyle="1" w:styleId="bullets">
    <w:name w:val="bullets"/>
    <w:basedOn w:val="Normal"/>
    <w:rsid w:val="001C2204"/>
    <w:pPr>
      <w:autoSpaceDE w:val="0"/>
      <w:autoSpaceDN w:val="0"/>
      <w:adjustRightInd w:val="0"/>
      <w:spacing w:after="113" w:line="380" w:lineRule="atLeast"/>
      <w:ind w:left="567" w:hanging="567"/>
      <w:jc w:val="both"/>
      <w:textAlignment w:val="center"/>
    </w:pPr>
    <w:rPr>
      <w:rFonts w:ascii="AGaramond" w:hAnsi="AGaramond" w:cs="AGaramond"/>
      <w:color w:val="000000"/>
      <w:sz w:val="26"/>
      <w:szCs w:val="26"/>
    </w:rPr>
  </w:style>
  <w:style w:type="paragraph" w:styleId="PargrafodaLista">
    <w:name w:val="List Paragraph"/>
    <w:basedOn w:val="Normal"/>
    <w:uiPriority w:val="34"/>
    <w:qFormat/>
    <w:rsid w:val="00427656"/>
    <w:pPr>
      <w:ind w:left="708"/>
    </w:pPr>
  </w:style>
  <w:style w:type="paragraph" w:customStyle="1" w:styleId="Pargrafobsico">
    <w:name w:val="[Parágrafo básico]"/>
    <w:basedOn w:val="Normal"/>
    <w:uiPriority w:val="99"/>
    <w:rsid w:val="00201427"/>
    <w:pPr>
      <w:autoSpaceDE w:val="0"/>
      <w:autoSpaceDN w:val="0"/>
      <w:adjustRightInd w:val="0"/>
      <w:spacing w:line="288" w:lineRule="auto"/>
      <w:textAlignment w:val="center"/>
    </w:pPr>
    <w:rPr>
      <w:rFonts w:ascii="Minion Pro" w:hAnsi="Minion Pro" w:cs="Minion Pro"/>
      <w:color w:val="000000"/>
      <w:sz w:val="24"/>
      <w:szCs w:val="24"/>
      <w:lang w:eastAsia="en-US"/>
    </w:rPr>
  </w:style>
  <w:style w:type="paragraph" w:styleId="Recuodecorpodetexto">
    <w:name w:val="Body Text Indent"/>
    <w:basedOn w:val="Normal"/>
    <w:link w:val="RecuodecorpodetextoChar"/>
    <w:uiPriority w:val="99"/>
    <w:rsid w:val="00201427"/>
    <w:pPr>
      <w:ind w:firstLine="1418"/>
      <w:jc w:val="both"/>
    </w:pPr>
    <w:rPr>
      <w:sz w:val="24"/>
    </w:rPr>
  </w:style>
  <w:style w:type="character" w:customStyle="1" w:styleId="RecuodecorpodetextoChar">
    <w:name w:val="Recuo de corpo de texto Char"/>
    <w:basedOn w:val="Fontepargpadro"/>
    <w:link w:val="Recuodecorpodetexto"/>
    <w:uiPriority w:val="99"/>
    <w:locked/>
    <w:rsid w:val="00201427"/>
    <w:rPr>
      <w:rFonts w:cs="Times New Roman"/>
      <w:sz w:val="24"/>
    </w:rPr>
  </w:style>
  <w:style w:type="paragraph" w:styleId="NormalWeb">
    <w:name w:val="Normal (Web)"/>
    <w:basedOn w:val="Normal"/>
    <w:uiPriority w:val="99"/>
    <w:unhideWhenUsed/>
    <w:rsid w:val="00DB0234"/>
    <w:pPr>
      <w:spacing w:before="100" w:beforeAutospacing="1" w:after="100" w:afterAutospacing="1"/>
    </w:pPr>
    <w:rPr>
      <w:sz w:val="24"/>
      <w:szCs w:val="24"/>
    </w:rPr>
  </w:style>
  <w:style w:type="table" w:styleId="Tabelacomgrade">
    <w:name w:val="Table Grid"/>
    <w:basedOn w:val="Tabelanormal"/>
    <w:rsid w:val="007E5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0374"/>
    <w:pPr>
      <w:autoSpaceDE w:val="0"/>
      <w:autoSpaceDN w:val="0"/>
      <w:adjustRightInd w:val="0"/>
    </w:pPr>
    <w:rPr>
      <w:rFonts w:eastAsiaTheme="minorHAnsi"/>
      <w:color w:val="000000"/>
      <w:sz w:val="24"/>
      <w:szCs w:val="24"/>
      <w:lang w:eastAsia="en-US"/>
    </w:rPr>
  </w:style>
  <w:style w:type="paragraph" w:customStyle="1" w:styleId="02-CAPATtulo">
    <w:name w:val="02 - «CAPA» Título"/>
    <w:basedOn w:val="Normal"/>
    <w:rsid w:val="00CB6D9D"/>
    <w:pPr>
      <w:framePr w:hSpace="180" w:vSpace="180" w:wrap="auto" w:vAnchor="page" w:hAnchor="margin" w:xAlign="center" w:y="6697"/>
      <w:spacing w:line="360" w:lineRule="atLeast"/>
      <w:ind w:left="1728" w:right="1152"/>
      <w:jc w:val="center"/>
    </w:pPr>
    <w:rPr>
      <w:sz w:val="36"/>
      <w:lang w:eastAsia="en-US"/>
    </w:rPr>
  </w:style>
  <w:style w:type="paragraph" w:customStyle="1" w:styleId="13Subttulo">
    <w:name w:val="13. Subtítulo"/>
    <w:basedOn w:val="Normal"/>
    <w:rsid w:val="00CB6D9D"/>
    <w:pPr>
      <w:spacing w:before="140" w:after="400" w:line="260" w:lineRule="atLeast"/>
      <w:ind w:hanging="720"/>
    </w:pPr>
    <w:rPr>
      <w:b/>
      <w:noProof/>
      <w:sz w:val="26"/>
      <w:lang w:eastAsia="zh-CN"/>
    </w:rPr>
  </w:style>
  <w:style w:type="paragraph" w:customStyle="1" w:styleId="TableParagraph">
    <w:name w:val="Table Paragraph"/>
    <w:basedOn w:val="Normal"/>
    <w:uiPriority w:val="1"/>
    <w:qFormat/>
    <w:rsid w:val="00CB6D9D"/>
    <w:pPr>
      <w:widowControl w:val="0"/>
    </w:pPr>
    <w:rPr>
      <w:rFonts w:asciiTheme="minorHAnsi" w:eastAsiaTheme="minorHAnsi" w:hAnsiTheme="minorHAnsi" w:cstheme="minorBidi"/>
      <w:sz w:val="22"/>
      <w:szCs w:val="22"/>
      <w:lang w:val="en-US" w:eastAsia="en-US"/>
    </w:rPr>
  </w:style>
  <w:style w:type="paragraph" w:customStyle="1" w:styleId="Estilo1">
    <w:name w:val="Estilo1"/>
    <w:basedOn w:val="Normal"/>
    <w:link w:val="Estilo1Char"/>
    <w:qFormat/>
    <w:rsid w:val="00D654D6"/>
    <w:pPr>
      <w:widowControl w:val="0"/>
      <w:autoSpaceDE w:val="0"/>
      <w:autoSpaceDN w:val="0"/>
      <w:adjustRightInd w:val="0"/>
      <w:jc w:val="both"/>
    </w:pPr>
    <w:rPr>
      <w:sz w:val="22"/>
      <w:szCs w:val="22"/>
    </w:rPr>
  </w:style>
  <w:style w:type="character" w:customStyle="1" w:styleId="Estilo1Char">
    <w:name w:val="Estilo1 Char"/>
    <w:basedOn w:val="Fontepargpadro"/>
    <w:link w:val="Estilo1"/>
    <w:rsid w:val="00D654D6"/>
    <w:rPr>
      <w:sz w:val="22"/>
      <w:szCs w:val="22"/>
    </w:rPr>
  </w:style>
  <w:style w:type="paragraph" w:customStyle="1" w:styleId="DozeNegritoItalico62">
    <w:name w:val="DozeNegritoItalico62"/>
    <w:qFormat/>
    <w:rsid w:val="000825D5"/>
    <w:pPr>
      <w:numPr>
        <w:numId w:val="4"/>
      </w:numPr>
    </w:pPr>
    <w:rPr>
      <w:b/>
      <w:i/>
      <w:sz w:val="24"/>
      <w:szCs w:val="24"/>
      <w:lang w:eastAsia="en-US"/>
    </w:rPr>
  </w:style>
  <w:style w:type="paragraph" w:customStyle="1" w:styleId="Marcador">
    <w:name w:val="*Marcador"/>
    <w:basedOn w:val="Normal"/>
    <w:qFormat/>
    <w:rsid w:val="00FC45D5"/>
    <w:pPr>
      <w:numPr>
        <w:numId w:val="5"/>
      </w:numPr>
      <w:spacing w:after="240" w:line="360" w:lineRule="auto"/>
      <w:jc w:val="both"/>
    </w:pPr>
    <w:rPr>
      <w:rFonts w:ascii="Arial" w:hAnsi="Arial"/>
      <w:sz w:val="24"/>
    </w:rPr>
  </w:style>
  <w:style w:type="numbering" w:customStyle="1" w:styleId="Listaatual1">
    <w:name w:val="Lista atual1"/>
    <w:uiPriority w:val="99"/>
    <w:rsid w:val="009B665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5142">
      <w:bodyDiv w:val="1"/>
      <w:marLeft w:val="0"/>
      <w:marRight w:val="0"/>
      <w:marTop w:val="0"/>
      <w:marBottom w:val="0"/>
      <w:divBdr>
        <w:top w:val="none" w:sz="0" w:space="0" w:color="auto"/>
        <w:left w:val="none" w:sz="0" w:space="0" w:color="auto"/>
        <w:bottom w:val="none" w:sz="0" w:space="0" w:color="auto"/>
        <w:right w:val="none" w:sz="0" w:space="0" w:color="auto"/>
      </w:divBdr>
      <w:divsChild>
        <w:div w:id="920990887">
          <w:marLeft w:val="0"/>
          <w:marRight w:val="0"/>
          <w:marTop w:val="0"/>
          <w:marBottom w:val="0"/>
          <w:divBdr>
            <w:top w:val="none" w:sz="0" w:space="0" w:color="auto"/>
            <w:left w:val="none" w:sz="0" w:space="0" w:color="auto"/>
            <w:bottom w:val="none" w:sz="0" w:space="0" w:color="auto"/>
            <w:right w:val="none" w:sz="0" w:space="0" w:color="auto"/>
          </w:divBdr>
        </w:div>
      </w:divsChild>
    </w:div>
    <w:div w:id="27877176">
      <w:bodyDiv w:val="1"/>
      <w:marLeft w:val="0"/>
      <w:marRight w:val="0"/>
      <w:marTop w:val="0"/>
      <w:marBottom w:val="0"/>
      <w:divBdr>
        <w:top w:val="none" w:sz="0" w:space="0" w:color="auto"/>
        <w:left w:val="none" w:sz="0" w:space="0" w:color="auto"/>
        <w:bottom w:val="none" w:sz="0" w:space="0" w:color="auto"/>
        <w:right w:val="none" w:sz="0" w:space="0" w:color="auto"/>
      </w:divBdr>
    </w:div>
    <w:div w:id="28998654">
      <w:bodyDiv w:val="1"/>
      <w:marLeft w:val="0"/>
      <w:marRight w:val="0"/>
      <w:marTop w:val="0"/>
      <w:marBottom w:val="0"/>
      <w:divBdr>
        <w:top w:val="none" w:sz="0" w:space="0" w:color="auto"/>
        <w:left w:val="none" w:sz="0" w:space="0" w:color="auto"/>
        <w:bottom w:val="none" w:sz="0" w:space="0" w:color="auto"/>
        <w:right w:val="none" w:sz="0" w:space="0" w:color="auto"/>
      </w:divBdr>
    </w:div>
    <w:div w:id="42826980">
      <w:bodyDiv w:val="1"/>
      <w:marLeft w:val="0"/>
      <w:marRight w:val="0"/>
      <w:marTop w:val="0"/>
      <w:marBottom w:val="0"/>
      <w:divBdr>
        <w:top w:val="none" w:sz="0" w:space="0" w:color="auto"/>
        <w:left w:val="none" w:sz="0" w:space="0" w:color="auto"/>
        <w:bottom w:val="none" w:sz="0" w:space="0" w:color="auto"/>
        <w:right w:val="none" w:sz="0" w:space="0" w:color="auto"/>
      </w:divBdr>
    </w:div>
    <w:div w:id="44451571">
      <w:bodyDiv w:val="1"/>
      <w:marLeft w:val="0"/>
      <w:marRight w:val="0"/>
      <w:marTop w:val="0"/>
      <w:marBottom w:val="0"/>
      <w:divBdr>
        <w:top w:val="none" w:sz="0" w:space="0" w:color="auto"/>
        <w:left w:val="none" w:sz="0" w:space="0" w:color="auto"/>
        <w:bottom w:val="none" w:sz="0" w:space="0" w:color="auto"/>
        <w:right w:val="none" w:sz="0" w:space="0" w:color="auto"/>
      </w:divBdr>
    </w:div>
    <w:div w:id="72552370">
      <w:bodyDiv w:val="1"/>
      <w:marLeft w:val="0"/>
      <w:marRight w:val="0"/>
      <w:marTop w:val="0"/>
      <w:marBottom w:val="0"/>
      <w:divBdr>
        <w:top w:val="none" w:sz="0" w:space="0" w:color="auto"/>
        <w:left w:val="none" w:sz="0" w:space="0" w:color="auto"/>
        <w:bottom w:val="none" w:sz="0" w:space="0" w:color="auto"/>
        <w:right w:val="none" w:sz="0" w:space="0" w:color="auto"/>
      </w:divBdr>
    </w:div>
    <w:div w:id="97457964">
      <w:bodyDiv w:val="1"/>
      <w:marLeft w:val="0"/>
      <w:marRight w:val="0"/>
      <w:marTop w:val="0"/>
      <w:marBottom w:val="0"/>
      <w:divBdr>
        <w:top w:val="none" w:sz="0" w:space="0" w:color="auto"/>
        <w:left w:val="none" w:sz="0" w:space="0" w:color="auto"/>
        <w:bottom w:val="none" w:sz="0" w:space="0" w:color="auto"/>
        <w:right w:val="none" w:sz="0" w:space="0" w:color="auto"/>
      </w:divBdr>
    </w:div>
    <w:div w:id="98985420">
      <w:bodyDiv w:val="1"/>
      <w:marLeft w:val="0"/>
      <w:marRight w:val="0"/>
      <w:marTop w:val="0"/>
      <w:marBottom w:val="0"/>
      <w:divBdr>
        <w:top w:val="none" w:sz="0" w:space="0" w:color="auto"/>
        <w:left w:val="none" w:sz="0" w:space="0" w:color="auto"/>
        <w:bottom w:val="none" w:sz="0" w:space="0" w:color="auto"/>
        <w:right w:val="none" w:sz="0" w:space="0" w:color="auto"/>
      </w:divBdr>
    </w:div>
    <w:div w:id="124156594">
      <w:bodyDiv w:val="1"/>
      <w:marLeft w:val="0"/>
      <w:marRight w:val="0"/>
      <w:marTop w:val="0"/>
      <w:marBottom w:val="0"/>
      <w:divBdr>
        <w:top w:val="none" w:sz="0" w:space="0" w:color="auto"/>
        <w:left w:val="none" w:sz="0" w:space="0" w:color="auto"/>
        <w:bottom w:val="none" w:sz="0" w:space="0" w:color="auto"/>
        <w:right w:val="none" w:sz="0" w:space="0" w:color="auto"/>
      </w:divBdr>
    </w:div>
    <w:div w:id="124473063">
      <w:bodyDiv w:val="1"/>
      <w:marLeft w:val="0"/>
      <w:marRight w:val="0"/>
      <w:marTop w:val="0"/>
      <w:marBottom w:val="0"/>
      <w:divBdr>
        <w:top w:val="none" w:sz="0" w:space="0" w:color="auto"/>
        <w:left w:val="none" w:sz="0" w:space="0" w:color="auto"/>
        <w:bottom w:val="none" w:sz="0" w:space="0" w:color="auto"/>
        <w:right w:val="none" w:sz="0" w:space="0" w:color="auto"/>
      </w:divBdr>
    </w:div>
    <w:div w:id="151258234">
      <w:bodyDiv w:val="1"/>
      <w:marLeft w:val="0"/>
      <w:marRight w:val="0"/>
      <w:marTop w:val="0"/>
      <w:marBottom w:val="0"/>
      <w:divBdr>
        <w:top w:val="none" w:sz="0" w:space="0" w:color="auto"/>
        <w:left w:val="none" w:sz="0" w:space="0" w:color="auto"/>
        <w:bottom w:val="none" w:sz="0" w:space="0" w:color="auto"/>
        <w:right w:val="none" w:sz="0" w:space="0" w:color="auto"/>
      </w:divBdr>
    </w:div>
    <w:div w:id="170610557">
      <w:bodyDiv w:val="1"/>
      <w:marLeft w:val="0"/>
      <w:marRight w:val="0"/>
      <w:marTop w:val="0"/>
      <w:marBottom w:val="0"/>
      <w:divBdr>
        <w:top w:val="none" w:sz="0" w:space="0" w:color="auto"/>
        <w:left w:val="none" w:sz="0" w:space="0" w:color="auto"/>
        <w:bottom w:val="none" w:sz="0" w:space="0" w:color="auto"/>
        <w:right w:val="none" w:sz="0" w:space="0" w:color="auto"/>
      </w:divBdr>
    </w:div>
    <w:div w:id="208029715">
      <w:bodyDiv w:val="1"/>
      <w:marLeft w:val="0"/>
      <w:marRight w:val="0"/>
      <w:marTop w:val="0"/>
      <w:marBottom w:val="0"/>
      <w:divBdr>
        <w:top w:val="none" w:sz="0" w:space="0" w:color="auto"/>
        <w:left w:val="none" w:sz="0" w:space="0" w:color="auto"/>
        <w:bottom w:val="none" w:sz="0" w:space="0" w:color="auto"/>
        <w:right w:val="none" w:sz="0" w:space="0" w:color="auto"/>
      </w:divBdr>
    </w:div>
    <w:div w:id="218246587">
      <w:bodyDiv w:val="1"/>
      <w:marLeft w:val="0"/>
      <w:marRight w:val="0"/>
      <w:marTop w:val="0"/>
      <w:marBottom w:val="0"/>
      <w:divBdr>
        <w:top w:val="none" w:sz="0" w:space="0" w:color="auto"/>
        <w:left w:val="none" w:sz="0" w:space="0" w:color="auto"/>
        <w:bottom w:val="none" w:sz="0" w:space="0" w:color="auto"/>
        <w:right w:val="none" w:sz="0" w:space="0" w:color="auto"/>
      </w:divBdr>
    </w:div>
    <w:div w:id="229192091">
      <w:bodyDiv w:val="1"/>
      <w:marLeft w:val="0"/>
      <w:marRight w:val="0"/>
      <w:marTop w:val="0"/>
      <w:marBottom w:val="0"/>
      <w:divBdr>
        <w:top w:val="none" w:sz="0" w:space="0" w:color="auto"/>
        <w:left w:val="none" w:sz="0" w:space="0" w:color="auto"/>
        <w:bottom w:val="none" w:sz="0" w:space="0" w:color="auto"/>
        <w:right w:val="none" w:sz="0" w:space="0" w:color="auto"/>
      </w:divBdr>
    </w:div>
    <w:div w:id="248538305">
      <w:bodyDiv w:val="1"/>
      <w:marLeft w:val="0"/>
      <w:marRight w:val="0"/>
      <w:marTop w:val="0"/>
      <w:marBottom w:val="0"/>
      <w:divBdr>
        <w:top w:val="none" w:sz="0" w:space="0" w:color="auto"/>
        <w:left w:val="none" w:sz="0" w:space="0" w:color="auto"/>
        <w:bottom w:val="none" w:sz="0" w:space="0" w:color="auto"/>
        <w:right w:val="none" w:sz="0" w:space="0" w:color="auto"/>
      </w:divBdr>
    </w:div>
    <w:div w:id="264268515">
      <w:bodyDiv w:val="1"/>
      <w:marLeft w:val="0"/>
      <w:marRight w:val="0"/>
      <w:marTop w:val="0"/>
      <w:marBottom w:val="0"/>
      <w:divBdr>
        <w:top w:val="none" w:sz="0" w:space="0" w:color="auto"/>
        <w:left w:val="none" w:sz="0" w:space="0" w:color="auto"/>
        <w:bottom w:val="none" w:sz="0" w:space="0" w:color="auto"/>
        <w:right w:val="none" w:sz="0" w:space="0" w:color="auto"/>
      </w:divBdr>
    </w:div>
    <w:div w:id="280310563">
      <w:bodyDiv w:val="1"/>
      <w:marLeft w:val="0"/>
      <w:marRight w:val="0"/>
      <w:marTop w:val="0"/>
      <w:marBottom w:val="0"/>
      <w:divBdr>
        <w:top w:val="none" w:sz="0" w:space="0" w:color="auto"/>
        <w:left w:val="none" w:sz="0" w:space="0" w:color="auto"/>
        <w:bottom w:val="none" w:sz="0" w:space="0" w:color="auto"/>
        <w:right w:val="none" w:sz="0" w:space="0" w:color="auto"/>
      </w:divBdr>
    </w:div>
    <w:div w:id="286813617">
      <w:bodyDiv w:val="1"/>
      <w:marLeft w:val="0"/>
      <w:marRight w:val="0"/>
      <w:marTop w:val="0"/>
      <w:marBottom w:val="0"/>
      <w:divBdr>
        <w:top w:val="none" w:sz="0" w:space="0" w:color="auto"/>
        <w:left w:val="none" w:sz="0" w:space="0" w:color="auto"/>
        <w:bottom w:val="none" w:sz="0" w:space="0" w:color="auto"/>
        <w:right w:val="none" w:sz="0" w:space="0" w:color="auto"/>
      </w:divBdr>
    </w:div>
    <w:div w:id="305016019">
      <w:bodyDiv w:val="1"/>
      <w:marLeft w:val="0"/>
      <w:marRight w:val="0"/>
      <w:marTop w:val="0"/>
      <w:marBottom w:val="0"/>
      <w:divBdr>
        <w:top w:val="none" w:sz="0" w:space="0" w:color="auto"/>
        <w:left w:val="none" w:sz="0" w:space="0" w:color="auto"/>
        <w:bottom w:val="none" w:sz="0" w:space="0" w:color="auto"/>
        <w:right w:val="none" w:sz="0" w:space="0" w:color="auto"/>
      </w:divBdr>
    </w:div>
    <w:div w:id="313608359">
      <w:bodyDiv w:val="1"/>
      <w:marLeft w:val="0"/>
      <w:marRight w:val="0"/>
      <w:marTop w:val="0"/>
      <w:marBottom w:val="0"/>
      <w:divBdr>
        <w:top w:val="none" w:sz="0" w:space="0" w:color="auto"/>
        <w:left w:val="none" w:sz="0" w:space="0" w:color="auto"/>
        <w:bottom w:val="none" w:sz="0" w:space="0" w:color="auto"/>
        <w:right w:val="none" w:sz="0" w:space="0" w:color="auto"/>
      </w:divBdr>
    </w:div>
    <w:div w:id="322314847">
      <w:bodyDiv w:val="1"/>
      <w:marLeft w:val="0"/>
      <w:marRight w:val="0"/>
      <w:marTop w:val="0"/>
      <w:marBottom w:val="0"/>
      <w:divBdr>
        <w:top w:val="none" w:sz="0" w:space="0" w:color="auto"/>
        <w:left w:val="none" w:sz="0" w:space="0" w:color="auto"/>
        <w:bottom w:val="none" w:sz="0" w:space="0" w:color="auto"/>
        <w:right w:val="none" w:sz="0" w:space="0" w:color="auto"/>
      </w:divBdr>
    </w:div>
    <w:div w:id="336346234">
      <w:bodyDiv w:val="1"/>
      <w:marLeft w:val="0"/>
      <w:marRight w:val="0"/>
      <w:marTop w:val="0"/>
      <w:marBottom w:val="0"/>
      <w:divBdr>
        <w:top w:val="none" w:sz="0" w:space="0" w:color="auto"/>
        <w:left w:val="none" w:sz="0" w:space="0" w:color="auto"/>
        <w:bottom w:val="none" w:sz="0" w:space="0" w:color="auto"/>
        <w:right w:val="none" w:sz="0" w:space="0" w:color="auto"/>
      </w:divBdr>
    </w:div>
    <w:div w:id="364526811">
      <w:bodyDiv w:val="1"/>
      <w:marLeft w:val="0"/>
      <w:marRight w:val="0"/>
      <w:marTop w:val="0"/>
      <w:marBottom w:val="0"/>
      <w:divBdr>
        <w:top w:val="none" w:sz="0" w:space="0" w:color="auto"/>
        <w:left w:val="none" w:sz="0" w:space="0" w:color="auto"/>
        <w:bottom w:val="none" w:sz="0" w:space="0" w:color="auto"/>
        <w:right w:val="none" w:sz="0" w:space="0" w:color="auto"/>
      </w:divBdr>
    </w:div>
    <w:div w:id="375592604">
      <w:bodyDiv w:val="1"/>
      <w:marLeft w:val="0"/>
      <w:marRight w:val="0"/>
      <w:marTop w:val="0"/>
      <w:marBottom w:val="0"/>
      <w:divBdr>
        <w:top w:val="none" w:sz="0" w:space="0" w:color="auto"/>
        <w:left w:val="none" w:sz="0" w:space="0" w:color="auto"/>
        <w:bottom w:val="none" w:sz="0" w:space="0" w:color="auto"/>
        <w:right w:val="none" w:sz="0" w:space="0" w:color="auto"/>
      </w:divBdr>
    </w:div>
    <w:div w:id="382872218">
      <w:bodyDiv w:val="1"/>
      <w:marLeft w:val="0"/>
      <w:marRight w:val="0"/>
      <w:marTop w:val="0"/>
      <w:marBottom w:val="0"/>
      <w:divBdr>
        <w:top w:val="none" w:sz="0" w:space="0" w:color="auto"/>
        <w:left w:val="none" w:sz="0" w:space="0" w:color="auto"/>
        <w:bottom w:val="none" w:sz="0" w:space="0" w:color="auto"/>
        <w:right w:val="none" w:sz="0" w:space="0" w:color="auto"/>
      </w:divBdr>
    </w:div>
    <w:div w:id="430399499">
      <w:bodyDiv w:val="1"/>
      <w:marLeft w:val="0"/>
      <w:marRight w:val="0"/>
      <w:marTop w:val="0"/>
      <w:marBottom w:val="0"/>
      <w:divBdr>
        <w:top w:val="none" w:sz="0" w:space="0" w:color="auto"/>
        <w:left w:val="none" w:sz="0" w:space="0" w:color="auto"/>
        <w:bottom w:val="none" w:sz="0" w:space="0" w:color="auto"/>
        <w:right w:val="none" w:sz="0" w:space="0" w:color="auto"/>
      </w:divBdr>
    </w:div>
    <w:div w:id="453133886">
      <w:bodyDiv w:val="1"/>
      <w:marLeft w:val="0"/>
      <w:marRight w:val="0"/>
      <w:marTop w:val="0"/>
      <w:marBottom w:val="0"/>
      <w:divBdr>
        <w:top w:val="none" w:sz="0" w:space="0" w:color="auto"/>
        <w:left w:val="none" w:sz="0" w:space="0" w:color="auto"/>
        <w:bottom w:val="none" w:sz="0" w:space="0" w:color="auto"/>
        <w:right w:val="none" w:sz="0" w:space="0" w:color="auto"/>
      </w:divBdr>
    </w:div>
    <w:div w:id="479620881">
      <w:bodyDiv w:val="1"/>
      <w:marLeft w:val="0"/>
      <w:marRight w:val="0"/>
      <w:marTop w:val="0"/>
      <w:marBottom w:val="0"/>
      <w:divBdr>
        <w:top w:val="none" w:sz="0" w:space="0" w:color="auto"/>
        <w:left w:val="none" w:sz="0" w:space="0" w:color="auto"/>
        <w:bottom w:val="none" w:sz="0" w:space="0" w:color="auto"/>
        <w:right w:val="none" w:sz="0" w:space="0" w:color="auto"/>
      </w:divBdr>
    </w:div>
    <w:div w:id="486019042">
      <w:bodyDiv w:val="1"/>
      <w:marLeft w:val="0"/>
      <w:marRight w:val="0"/>
      <w:marTop w:val="0"/>
      <w:marBottom w:val="0"/>
      <w:divBdr>
        <w:top w:val="none" w:sz="0" w:space="0" w:color="auto"/>
        <w:left w:val="none" w:sz="0" w:space="0" w:color="auto"/>
        <w:bottom w:val="none" w:sz="0" w:space="0" w:color="auto"/>
        <w:right w:val="none" w:sz="0" w:space="0" w:color="auto"/>
      </w:divBdr>
    </w:div>
    <w:div w:id="497425149">
      <w:bodyDiv w:val="1"/>
      <w:marLeft w:val="0"/>
      <w:marRight w:val="0"/>
      <w:marTop w:val="0"/>
      <w:marBottom w:val="0"/>
      <w:divBdr>
        <w:top w:val="none" w:sz="0" w:space="0" w:color="auto"/>
        <w:left w:val="none" w:sz="0" w:space="0" w:color="auto"/>
        <w:bottom w:val="none" w:sz="0" w:space="0" w:color="auto"/>
        <w:right w:val="none" w:sz="0" w:space="0" w:color="auto"/>
      </w:divBdr>
    </w:div>
    <w:div w:id="526259115">
      <w:bodyDiv w:val="1"/>
      <w:marLeft w:val="0"/>
      <w:marRight w:val="0"/>
      <w:marTop w:val="0"/>
      <w:marBottom w:val="0"/>
      <w:divBdr>
        <w:top w:val="none" w:sz="0" w:space="0" w:color="auto"/>
        <w:left w:val="none" w:sz="0" w:space="0" w:color="auto"/>
        <w:bottom w:val="none" w:sz="0" w:space="0" w:color="auto"/>
        <w:right w:val="none" w:sz="0" w:space="0" w:color="auto"/>
      </w:divBdr>
    </w:div>
    <w:div w:id="542406498">
      <w:bodyDiv w:val="1"/>
      <w:marLeft w:val="0"/>
      <w:marRight w:val="0"/>
      <w:marTop w:val="0"/>
      <w:marBottom w:val="0"/>
      <w:divBdr>
        <w:top w:val="none" w:sz="0" w:space="0" w:color="auto"/>
        <w:left w:val="none" w:sz="0" w:space="0" w:color="auto"/>
        <w:bottom w:val="none" w:sz="0" w:space="0" w:color="auto"/>
        <w:right w:val="none" w:sz="0" w:space="0" w:color="auto"/>
      </w:divBdr>
    </w:div>
    <w:div w:id="546184647">
      <w:bodyDiv w:val="1"/>
      <w:marLeft w:val="0"/>
      <w:marRight w:val="0"/>
      <w:marTop w:val="0"/>
      <w:marBottom w:val="0"/>
      <w:divBdr>
        <w:top w:val="none" w:sz="0" w:space="0" w:color="auto"/>
        <w:left w:val="none" w:sz="0" w:space="0" w:color="auto"/>
        <w:bottom w:val="none" w:sz="0" w:space="0" w:color="auto"/>
        <w:right w:val="none" w:sz="0" w:space="0" w:color="auto"/>
      </w:divBdr>
    </w:div>
    <w:div w:id="546724062">
      <w:bodyDiv w:val="1"/>
      <w:marLeft w:val="0"/>
      <w:marRight w:val="0"/>
      <w:marTop w:val="0"/>
      <w:marBottom w:val="0"/>
      <w:divBdr>
        <w:top w:val="none" w:sz="0" w:space="0" w:color="auto"/>
        <w:left w:val="none" w:sz="0" w:space="0" w:color="auto"/>
        <w:bottom w:val="none" w:sz="0" w:space="0" w:color="auto"/>
        <w:right w:val="none" w:sz="0" w:space="0" w:color="auto"/>
      </w:divBdr>
    </w:div>
    <w:div w:id="583494542">
      <w:bodyDiv w:val="1"/>
      <w:marLeft w:val="0"/>
      <w:marRight w:val="0"/>
      <w:marTop w:val="0"/>
      <w:marBottom w:val="0"/>
      <w:divBdr>
        <w:top w:val="none" w:sz="0" w:space="0" w:color="auto"/>
        <w:left w:val="none" w:sz="0" w:space="0" w:color="auto"/>
        <w:bottom w:val="none" w:sz="0" w:space="0" w:color="auto"/>
        <w:right w:val="none" w:sz="0" w:space="0" w:color="auto"/>
      </w:divBdr>
    </w:div>
    <w:div w:id="607197760">
      <w:bodyDiv w:val="1"/>
      <w:marLeft w:val="0"/>
      <w:marRight w:val="0"/>
      <w:marTop w:val="0"/>
      <w:marBottom w:val="0"/>
      <w:divBdr>
        <w:top w:val="none" w:sz="0" w:space="0" w:color="auto"/>
        <w:left w:val="none" w:sz="0" w:space="0" w:color="auto"/>
        <w:bottom w:val="none" w:sz="0" w:space="0" w:color="auto"/>
        <w:right w:val="none" w:sz="0" w:space="0" w:color="auto"/>
      </w:divBdr>
    </w:div>
    <w:div w:id="609433075">
      <w:bodyDiv w:val="1"/>
      <w:marLeft w:val="0"/>
      <w:marRight w:val="0"/>
      <w:marTop w:val="0"/>
      <w:marBottom w:val="0"/>
      <w:divBdr>
        <w:top w:val="none" w:sz="0" w:space="0" w:color="auto"/>
        <w:left w:val="none" w:sz="0" w:space="0" w:color="auto"/>
        <w:bottom w:val="none" w:sz="0" w:space="0" w:color="auto"/>
        <w:right w:val="none" w:sz="0" w:space="0" w:color="auto"/>
      </w:divBdr>
    </w:div>
    <w:div w:id="630404210">
      <w:bodyDiv w:val="1"/>
      <w:marLeft w:val="0"/>
      <w:marRight w:val="0"/>
      <w:marTop w:val="0"/>
      <w:marBottom w:val="0"/>
      <w:divBdr>
        <w:top w:val="none" w:sz="0" w:space="0" w:color="auto"/>
        <w:left w:val="none" w:sz="0" w:space="0" w:color="auto"/>
        <w:bottom w:val="none" w:sz="0" w:space="0" w:color="auto"/>
        <w:right w:val="none" w:sz="0" w:space="0" w:color="auto"/>
      </w:divBdr>
    </w:div>
    <w:div w:id="658457275">
      <w:bodyDiv w:val="1"/>
      <w:marLeft w:val="0"/>
      <w:marRight w:val="0"/>
      <w:marTop w:val="0"/>
      <w:marBottom w:val="0"/>
      <w:divBdr>
        <w:top w:val="none" w:sz="0" w:space="0" w:color="auto"/>
        <w:left w:val="none" w:sz="0" w:space="0" w:color="auto"/>
        <w:bottom w:val="none" w:sz="0" w:space="0" w:color="auto"/>
        <w:right w:val="none" w:sz="0" w:space="0" w:color="auto"/>
      </w:divBdr>
    </w:div>
    <w:div w:id="668336711">
      <w:bodyDiv w:val="1"/>
      <w:marLeft w:val="0"/>
      <w:marRight w:val="0"/>
      <w:marTop w:val="0"/>
      <w:marBottom w:val="0"/>
      <w:divBdr>
        <w:top w:val="none" w:sz="0" w:space="0" w:color="auto"/>
        <w:left w:val="none" w:sz="0" w:space="0" w:color="auto"/>
        <w:bottom w:val="none" w:sz="0" w:space="0" w:color="auto"/>
        <w:right w:val="none" w:sz="0" w:space="0" w:color="auto"/>
      </w:divBdr>
    </w:div>
    <w:div w:id="710108484">
      <w:bodyDiv w:val="1"/>
      <w:marLeft w:val="0"/>
      <w:marRight w:val="0"/>
      <w:marTop w:val="0"/>
      <w:marBottom w:val="0"/>
      <w:divBdr>
        <w:top w:val="none" w:sz="0" w:space="0" w:color="auto"/>
        <w:left w:val="none" w:sz="0" w:space="0" w:color="auto"/>
        <w:bottom w:val="none" w:sz="0" w:space="0" w:color="auto"/>
        <w:right w:val="none" w:sz="0" w:space="0" w:color="auto"/>
      </w:divBdr>
    </w:div>
    <w:div w:id="734205445">
      <w:bodyDiv w:val="1"/>
      <w:marLeft w:val="0"/>
      <w:marRight w:val="0"/>
      <w:marTop w:val="0"/>
      <w:marBottom w:val="0"/>
      <w:divBdr>
        <w:top w:val="none" w:sz="0" w:space="0" w:color="auto"/>
        <w:left w:val="none" w:sz="0" w:space="0" w:color="auto"/>
        <w:bottom w:val="none" w:sz="0" w:space="0" w:color="auto"/>
        <w:right w:val="none" w:sz="0" w:space="0" w:color="auto"/>
      </w:divBdr>
    </w:div>
    <w:div w:id="748313969">
      <w:bodyDiv w:val="1"/>
      <w:marLeft w:val="0"/>
      <w:marRight w:val="0"/>
      <w:marTop w:val="0"/>
      <w:marBottom w:val="0"/>
      <w:divBdr>
        <w:top w:val="none" w:sz="0" w:space="0" w:color="auto"/>
        <w:left w:val="none" w:sz="0" w:space="0" w:color="auto"/>
        <w:bottom w:val="none" w:sz="0" w:space="0" w:color="auto"/>
        <w:right w:val="none" w:sz="0" w:space="0" w:color="auto"/>
      </w:divBdr>
    </w:div>
    <w:div w:id="755128123">
      <w:bodyDiv w:val="1"/>
      <w:marLeft w:val="0"/>
      <w:marRight w:val="0"/>
      <w:marTop w:val="0"/>
      <w:marBottom w:val="0"/>
      <w:divBdr>
        <w:top w:val="none" w:sz="0" w:space="0" w:color="auto"/>
        <w:left w:val="none" w:sz="0" w:space="0" w:color="auto"/>
        <w:bottom w:val="none" w:sz="0" w:space="0" w:color="auto"/>
        <w:right w:val="none" w:sz="0" w:space="0" w:color="auto"/>
      </w:divBdr>
    </w:div>
    <w:div w:id="760682652">
      <w:bodyDiv w:val="1"/>
      <w:marLeft w:val="0"/>
      <w:marRight w:val="0"/>
      <w:marTop w:val="0"/>
      <w:marBottom w:val="0"/>
      <w:divBdr>
        <w:top w:val="none" w:sz="0" w:space="0" w:color="auto"/>
        <w:left w:val="none" w:sz="0" w:space="0" w:color="auto"/>
        <w:bottom w:val="none" w:sz="0" w:space="0" w:color="auto"/>
        <w:right w:val="none" w:sz="0" w:space="0" w:color="auto"/>
      </w:divBdr>
    </w:div>
    <w:div w:id="764040603">
      <w:bodyDiv w:val="1"/>
      <w:marLeft w:val="0"/>
      <w:marRight w:val="0"/>
      <w:marTop w:val="0"/>
      <w:marBottom w:val="0"/>
      <w:divBdr>
        <w:top w:val="none" w:sz="0" w:space="0" w:color="auto"/>
        <w:left w:val="none" w:sz="0" w:space="0" w:color="auto"/>
        <w:bottom w:val="none" w:sz="0" w:space="0" w:color="auto"/>
        <w:right w:val="none" w:sz="0" w:space="0" w:color="auto"/>
      </w:divBdr>
    </w:div>
    <w:div w:id="766659939">
      <w:bodyDiv w:val="1"/>
      <w:marLeft w:val="0"/>
      <w:marRight w:val="0"/>
      <w:marTop w:val="0"/>
      <w:marBottom w:val="0"/>
      <w:divBdr>
        <w:top w:val="none" w:sz="0" w:space="0" w:color="auto"/>
        <w:left w:val="none" w:sz="0" w:space="0" w:color="auto"/>
        <w:bottom w:val="none" w:sz="0" w:space="0" w:color="auto"/>
        <w:right w:val="none" w:sz="0" w:space="0" w:color="auto"/>
      </w:divBdr>
    </w:div>
    <w:div w:id="784467134">
      <w:bodyDiv w:val="1"/>
      <w:marLeft w:val="0"/>
      <w:marRight w:val="0"/>
      <w:marTop w:val="0"/>
      <w:marBottom w:val="0"/>
      <w:divBdr>
        <w:top w:val="none" w:sz="0" w:space="0" w:color="auto"/>
        <w:left w:val="none" w:sz="0" w:space="0" w:color="auto"/>
        <w:bottom w:val="none" w:sz="0" w:space="0" w:color="auto"/>
        <w:right w:val="none" w:sz="0" w:space="0" w:color="auto"/>
      </w:divBdr>
    </w:div>
    <w:div w:id="792361319">
      <w:bodyDiv w:val="1"/>
      <w:marLeft w:val="0"/>
      <w:marRight w:val="0"/>
      <w:marTop w:val="0"/>
      <w:marBottom w:val="0"/>
      <w:divBdr>
        <w:top w:val="none" w:sz="0" w:space="0" w:color="auto"/>
        <w:left w:val="none" w:sz="0" w:space="0" w:color="auto"/>
        <w:bottom w:val="none" w:sz="0" w:space="0" w:color="auto"/>
        <w:right w:val="none" w:sz="0" w:space="0" w:color="auto"/>
      </w:divBdr>
    </w:div>
    <w:div w:id="795568594">
      <w:bodyDiv w:val="1"/>
      <w:marLeft w:val="0"/>
      <w:marRight w:val="0"/>
      <w:marTop w:val="0"/>
      <w:marBottom w:val="0"/>
      <w:divBdr>
        <w:top w:val="none" w:sz="0" w:space="0" w:color="auto"/>
        <w:left w:val="none" w:sz="0" w:space="0" w:color="auto"/>
        <w:bottom w:val="none" w:sz="0" w:space="0" w:color="auto"/>
        <w:right w:val="none" w:sz="0" w:space="0" w:color="auto"/>
      </w:divBdr>
    </w:div>
    <w:div w:id="802500139">
      <w:bodyDiv w:val="1"/>
      <w:marLeft w:val="0"/>
      <w:marRight w:val="0"/>
      <w:marTop w:val="0"/>
      <w:marBottom w:val="0"/>
      <w:divBdr>
        <w:top w:val="none" w:sz="0" w:space="0" w:color="auto"/>
        <w:left w:val="none" w:sz="0" w:space="0" w:color="auto"/>
        <w:bottom w:val="none" w:sz="0" w:space="0" w:color="auto"/>
        <w:right w:val="none" w:sz="0" w:space="0" w:color="auto"/>
      </w:divBdr>
    </w:div>
    <w:div w:id="819619955">
      <w:bodyDiv w:val="1"/>
      <w:marLeft w:val="0"/>
      <w:marRight w:val="0"/>
      <w:marTop w:val="0"/>
      <w:marBottom w:val="0"/>
      <w:divBdr>
        <w:top w:val="none" w:sz="0" w:space="0" w:color="auto"/>
        <w:left w:val="none" w:sz="0" w:space="0" w:color="auto"/>
        <w:bottom w:val="none" w:sz="0" w:space="0" w:color="auto"/>
        <w:right w:val="none" w:sz="0" w:space="0" w:color="auto"/>
      </w:divBdr>
    </w:div>
    <w:div w:id="830372519">
      <w:bodyDiv w:val="1"/>
      <w:marLeft w:val="0"/>
      <w:marRight w:val="0"/>
      <w:marTop w:val="0"/>
      <w:marBottom w:val="0"/>
      <w:divBdr>
        <w:top w:val="none" w:sz="0" w:space="0" w:color="auto"/>
        <w:left w:val="none" w:sz="0" w:space="0" w:color="auto"/>
        <w:bottom w:val="none" w:sz="0" w:space="0" w:color="auto"/>
        <w:right w:val="none" w:sz="0" w:space="0" w:color="auto"/>
      </w:divBdr>
    </w:div>
    <w:div w:id="830406666">
      <w:bodyDiv w:val="1"/>
      <w:marLeft w:val="0"/>
      <w:marRight w:val="0"/>
      <w:marTop w:val="0"/>
      <w:marBottom w:val="0"/>
      <w:divBdr>
        <w:top w:val="none" w:sz="0" w:space="0" w:color="auto"/>
        <w:left w:val="none" w:sz="0" w:space="0" w:color="auto"/>
        <w:bottom w:val="none" w:sz="0" w:space="0" w:color="auto"/>
        <w:right w:val="none" w:sz="0" w:space="0" w:color="auto"/>
      </w:divBdr>
    </w:div>
    <w:div w:id="834803936">
      <w:bodyDiv w:val="1"/>
      <w:marLeft w:val="0"/>
      <w:marRight w:val="0"/>
      <w:marTop w:val="0"/>
      <w:marBottom w:val="0"/>
      <w:divBdr>
        <w:top w:val="none" w:sz="0" w:space="0" w:color="auto"/>
        <w:left w:val="none" w:sz="0" w:space="0" w:color="auto"/>
        <w:bottom w:val="none" w:sz="0" w:space="0" w:color="auto"/>
        <w:right w:val="none" w:sz="0" w:space="0" w:color="auto"/>
      </w:divBdr>
    </w:div>
    <w:div w:id="844514278">
      <w:bodyDiv w:val="1"/>
      <w:marLeft w:val="0"/>
      <w:marRight w:val="0"/>
      <w:marTop w:val="0"/>
      <w:marBottom w:val="0"/>
      <w:divBdr>
        <w:top w:val="none" w:sz="0" w:space="0" w:color="auto"/>
        <w:left w:val="none" w:sz="0" w:space="0" w:color="auto"/>
        <w:bottom w:val="none" w:sz="0" w:space="0" w:color="auto"/>
        <w:right w:val="none" w:sz="0" w:space="0" w:color="auto"/>
      </w:divBdr>
    </w:div>
    <w:div w:id="858155229">
      <w:bodyDiv w:val="1"/>
      <w:marLeft w:val="0"/>
      <w:marRight w:val="0"/>
      <w:marTop w:val="0"/>
      <w:marBottom w:val="0"/>
      <w:divBdr>
        <w:top w:val="none" w:sz="0" w:space="0" w:color="auto"/>
        <w:left w:val="none" w:sz="0" w:space="0" w:color="auto"/>
        <w:bottom w:val="none" w:sz="0" w:space="0" w:color="auto"/>
        <w:right w:val="none" w:sz="0" w:space="0" w:color="auto"/>
      </w:divBdr>
    </w:div>
    <w:div w:id="859320935">
      <w:bodyDiv w:val="1"/>
      <w:marLeft w:val="0"/>
      <w:marRight w:val="0"/>
      <w:marTop w:val="0"/>
      <w:marBottom w:val="0"/>
      <w:divBdr>
        <w:top w:val="none" w:sz="0" w:space="0" w:color="auto"/>
        <w:left w:val="none" w:sz="0" w:space="0" w:color="auto"/>
        <w:bottom w:val="none" w:sz="0" w:space="0" w:color="auto"/>
        <w:right w:val="none" w:sz="0" w:space="0" w:color="auto"/>
      </w:divBdr>
    </w:div>
    <w:div w:id="867447637">
      <w:bodyDiv w:val="1"/>
      <w:marLeft w:val="0"/>
      <w:marRight w:val="0"/>
      <w:marTop w:val="0"/>
      <w:marBottom w:val="0"/>
      <w:divBdr>
        <w:top w:val="none" w:sz="0" w:space="0" w:color="auto"/>
        <w:left w:val="none" w:sz="0" w:space="0" w:color="auto"/>
        <w:bottom w:val="none" w:sz="0" w:space="0" w:color="auto"/>
        <w:right w:val="none" w:sz="0" w:space="0" w:color="auto"/>
      </w:divBdr>
    </w:div>
    <w:div w:id="870260740">
      <w:bodyDiv w:val="1"/>
      <w:marLeft w:val="0"/>
      <w:marRight w:val="0"/>
      <w:marTop w:val="0"/>
      <w:marBottom w:val="0"/>
      <w:divBdr>
        <w:top w:val="none" w:sz="0" w:space="0" w:color="auto"/>
        <w:left w:val="none" w:sz="0" w:space="0" w:color="auto"/>
        <w:bottom w:val="none" w:sz="0" w:space="0" w:color="auto"/>
        <w:right w:val="none" w:sz="0" w:space="0" w:color="auto"/>
      </w:divBdr>
    </w:div>
    <w:div w:id="876433299">
      <w:bodyDiv w:val="1"/>
      <w:marLeft w:val="0"/>
      <w:marRight w:val="0"/>
      <w:marTop w:val="0"/>
      <w:marBottom w:val="0"/>
      <w:divBdr>
        <w:top w:val="none" w:sz="0" w:space="0" w:color="auto"/>
        <w:left w:val="none" w:sz="0" w:space="0" w:color="auto"/>
        <w:bottom w:val="none" w:sz="0" w:space="0" w:color="auto"/>
        <w:right w:val="none" w:sz="0" w:space="0" w:color="auto"/>
      </w:divBdr>
    </w:div>
    <w:div w:id="890267651">
      <w:bodyDiv w:val="1"/>
      <w:marLeft w:val="0"/>
      <w:marRight w:val="0"/>
      <w:marTop w:val="0"/>
      <w:marBottom w:val="0"/>
      <w:divBdr>
        <w:top w:val="none" w:sz="0" w:space="0" w:color="auto"/>
        <w:left w:val="none" w:sz="0" w:space="0" w:color="auto"/>
        <w:bottom w:val="none" w:sz="0" w:space="0" w:color="auto"/>
        <w:right w:val="none" w:sz="0" w:space="0" w:color="auto"/>
      </w:divBdr>
    </w:div>
    <w:div w:id="916666711">
      <w:bodyDiv w:val="1"/>
      <w:marLeft w:val="0"/>
      <w:marRight w:val="0"/>
      <w:marTop w:val="0"/>
      <w:marBottom w:val="0"/>
      <w:divBdr>
        <w:top w:val="none" w:sz="0" w:space="0" w:color="auto"/>
        <w:left w:val="none" w:sz="0" w:space="0" w:color="auto"/>
        <w:bottom w:val="none" w:sz="0" w:space="0" w:color="auto"/>
        <w:right w:val="none" w:sz="0" w:space="0" w:color="auto"/>
      </w:divBdr>
    </w:div>
    <w:div w:id="966273817">
      <w:bodyDiv w:val="1"/>
      <w:marLeft w:val="0"/>
      <w:marRight w:val="0"/>
      <w:marTop w:val="0"/>
      <w:marBottom w:val="0"/>
      <w:divBdr>
        <w:top w:val="none" w:sz="0" w:space="0" w:color="auto"/>
        <w:left w:val="none" w:sz="0" w:space="0" w:color="auto"/>
        <w:bottom w:val="none" w:sz="0" w:space="0" w:color="auto"/>
        <w:right w:val="none" w:sz="0" w:space="0" w:color="auto"/>
      </w:divBdr>
    </w:div>
    <w:div w:id="966859523">
      <w:bodyDiv w:val="1"/>
      <w:marLeft w:val="0"/>
      <w:marRight w:val="0"/>
      <w:marTop w:val="0"/>
      <w:marBottom w:val="0"/>
      <w:divBdr>
        <w:top w:val="none" w:sz="0" w:space="0" w:color="auto"/>
        <w:left w:val="none" w:sz="0" w:space="0" w:color="auto"/>
        <w:bottom w:val="none" w:sz="0" w:space="0" w:color="auto"/>
        <w:right w:val="none" w:sz="0" w:space="0" w:color="auto"/>
      </w:divBdr>
    </w:div>
    <w:div w:id="983971361">
      <w:bodyDiv w:val="1"/>
      <w:marLeft w:val="0"/>
      <w:marRight w:val="0"/>
      <w:marTop w:val="0"/>
      <w:marBottom w:val="0"/>
      <w:divBdr>
        <w:top w:val="none" w:sz="0" w:space="0" w:color="auto"/>
        <w:left w:val="none" w:sz="0" w:space="0" w:color="auto"/>
        <w:bottom w:val="none" w:sz="0" w:space="0" w:color="auto"/>
        <w:right w:val="none" w:sz="0" w:space="0" w:color="auto"/>
      </w:divBdr>
    </w:div>
    <w:div w:id="984698116">
      <w:bodyDiv w:val="1"/>
      <w:marLeft w:val="0"/>
      <w:marRight w:val="0"/>
      <w:marTop w:val="0"/>
      <w:marBottom w:val="0"/>
      <w:divBdr>
        <w:top w:val="none" w:sz="0" w:space="0" w:color="auto"/>
        <w:left w:val="none" w:sz="0" w:space="0" w:color="auto"/>
        <w:bottom w:val="none" w:sz="0" w:space="0" w:color="auto"/>
        <w:right w:val="none" w:sz="0" w:space="0" w:color="auto"/>
      </w:divBdr>
    </w:div>
    <w:div w:id="1015225322">
      <w:bodyDiv w:val="1"/>
      <w:marLeft w:val="0"/>
      <w:marRight w:val="0"/>
      <w:marTop w:val="0"/>
      <w:marBottom w:val="0"/>
      <w:divBdr>
        <w:top w:val="none" w:sz="0" w:space="0" w:color="auto"/>
        <w:left w:val="none" w:sz="0" w:space="0" w:color="auto"/>
        <w:bottom w:val="none" w:sz="0" w:space="0" w:color="auto"/>
        <w:right w:val="none" w:sz="0" w:space="0" w:color="auto"/>
      </w:divBdr>
    </w:div>
    <w:div w:id="1016082389">
      <w:bodyDiv w:val="1"/>
      <w:marLeft w:val="0"/>
      <w:marRight w:val="0"/>
      <w:marTop w:val="0"/>
      <w:marBottom w:val="0"/>
      <w:divBdr>
        <w:top w:val="none" w:sz="0" w:space="0" w:color="auto"/>
        <w:left w:val="none" w:sz="0" w:space="0" w:color="auto"/>
        <w:bottom w:val="none" w:sz="0" w:space="0" w:color="auto"/>
        <w:right w:val="none" w:sz="0" w:space="0" w:color="auto"/>
      </w:divBdr>
    </w:div>
    <w:div w:id="1029336125">
      <w:bodyDiv w:val="1"/>
      <w:marLeft w:val="0"/>
      <w:marRight w:val="0"/>
      <w:marTop w:val="0"/>
      <w:marBottom w:val="0"/>
      <w:divBdr>
        <w:top w:val="none" w:sz="0" w:space="0" w:color="auto"/>
        <w:left w:val="none" w:sz="0" w:space="0" w:color="auto"/>
        <w:bottom w:val="none" w:sz="0" w:space="0" w:color="auto"/>
        <w:right w:val="none" w:sz="0" w:space="0" w:color="auto"/>
      </w:divBdr>
    </w:div>
    <w:div w:id="1033921988">
      <w:bodyDiv w:val="1"/>
      <w:marLeft w:val="0"/>
      <w:marRight w:val="0"/>
      <w:marTop w:val="0"/>
      <w:marBottom w:val="0"/>
      <w:divBdr>
        <w:top w:val="none" w:sz="0" w:space="0" w:color="auto"/>
        <w:left w:val="none" w:sz="0" w:space="0" w:color="auto"/>
        <w:bottom w:val="none" w:sz="0" w:space="0" w:color="auto"/>
        <w:right w:val="none" w:sz="0" w:space="0" w:color="auto"/>
      </w:divBdr>
    </w:div>
    <w:div w:id="1052265631">
      <w:bodyDiv w:val="1"/>
      <w:marLeft w:val="0"/>
      <w:marRight w:val="0"/>
      <w:marTop w:val="0"/>
      <w:marBottom w:val="0"/>
      <w:divBdr>
        <w:top w:val="none" w:sz="0" w:space="0" w:color="auto"/>
        <w:left w:val="none" w:sz="0" w:space="0" w:color="auto"/>
        <w:bottom w:val="none" w:sz="0" w:space="0" w:color="auto"/>
        <w:right w:val="none" w:sz="0" w:space="0" w:color="auto"/>
      </w:divBdr>
    </w:div>
    <w:div w:id="1068772141">
      <w:bodyDiv w:val="1"/>
      <w:marLeft w:val="0"/>
      <w:marRight w:val="0"/>
      <w:marTop w:val="0"/>
      <w:marBottom w:val="0"/>
      <w:divBdr>
        <w:top w:val="none" w:sz="0" w:space="0" w:color="auto"/>
        <w:left w:val="none" w:sz="0" w:space="0" w:color="auto"/>
        <w:bottom w:val="none" w:sz="0" w:space="0" w:color="auto"/>
        <w:right w:val="none" w:sz="0" w:space="0" w:color="auto"/>
      </w:divBdr>
    </w:div>
    <w:div w:id="1069963196">
      <w:bodyDiv w:val="1"/>
      <w:marLeft w:val="0"/>
      <w:marRight w:val="0"/>
      <w:marTop w:val="0"/>
      <w:marBottom w:val="0"/>
      <w:divBdr>
        <w:top w:val="none" w:sz="0" w:space="0" w:color="auto"/>
        <w:left w:val="none" w:sz="0" w:space="0" w:color="auto"/>
        <w:bottom w:val="none" w:sz="0" w:space="0" w:color="auto"/>
        <w:right w:val="none" w:sz="0" w:space="0" w:color="auto"/>
      </w:divBdr>
    </w:div>
    <w:div w:id="1072506999">
      <w:bodyDiv w:val="1"/>
      <w:marLeft w:val="0"/>
      <w:marRight w:val="0"/>
      <w:marTop w:val="0"/>
      <w:marBottom w:val="0"/>
      <w:divBdr>
        <w:top w:val="none" w:sz="0" w:space="0" w:color="auto"/>
        <w:left w:val="none" w:sz="0" w:space="0" w:color="auto"/>
        <w:bottom w:val="none" w:sz="0" w:space="0" w:color="auto"/>
        <w:right w:val="none" w:sz="0" w:space="0" w:color="auto"/>
      </w:divBdr>
    </w:div>
    <w:div w:id="1073965867">
      <w:bodyDiv w:val="1"/>
      <w:marLeft w:val="0"/>
      <w:marRight w:val="0"/>
      <w:marTop w:val="0"/>
      <w:marBottom w:val="0"/>
      <w:divBdr>
        <w:top w:val="none" w:sz="0" w:space="0" w:color="auto"/>
        <w:left w:val="none" w:sz="0" w:space="0" w:color="auto"/>
        <w:bottom w:val="none" w:sz="0" w:space="0" w:color="auto"/>
        <w:right w:val="none" w:sz="0" w:space="0" w:color="auto"/>
      </w:divBdr>
    </w:div>
    <w:div w:id="1077287671">
      <w:bodyDiv w:val="1"/>
      <w:marLeft w:val="0"/>
      <w:marRight w:val="0"/>
      <w:marTop w:val="0"/>
      <w:marBottom w:val="0"/>
      <w:divBdr>
        <w:top w:val="none" w:sz="0" w:space="0" w:color="auto"/>
        <w:left w:val="none" w:sz="0" w:space="0" w:color="auto"/>
        <w:bottom w:val="none" w:sz="0" w:space="0" w:color="auto"/>
        <w:right w:val="none" w:sz="0" w:space="0" w:color="auto"/>
      </w:divBdr>
    </w:div>
    <w:div w:id="1083531517">
      <w:bodyDiv w:val="1"/>
      <w:marLeft w:val="0"/>
      <w:marRight w:val="0"/>
      <w:marTop w:val="0"/>
      <w:marBottom w:val="0"/>
      <w:divBdr>
        <w:top w:val="none" w:sz="0" w:space="0" w:color="auto"/>
        <w:left w:val="none" w:sz="0" w:space="0" w:color="auto"/>
        <w:bottom w:val="none" w:sz="0" w:space="0" w:color="auto"/>
        <w:right w:val="none" w:sz="0" w:space="0" w:color="auto"/>
      </w:divBdr>
    </w:div>
    <w:div w:id="1102412156">
      <w:bodyDiv w:val="1"/>
      <w:marLeft w:val="0"/>
      <w:marRight w:val="0"/>
      <w:marTop w:val="0"/>
      <w:marBottom w:val="0"/>
      <w:divBdr>
        <w:top w:val="none" w:sz="0" w:space="0" w:color="auto"/>
        <w:left w:val="none" w:sz="0" w:space="0" w:color="auto"/>
        <w:bottom w:val="none" w:sz="0" w:space="0" w:color="auto"/>
        <w:right w:val="none" w:sz="0" w:space="0" w:color="auto"/>
      </w:divBdr>
    </w:div>
    <w:div w:id="1105536643">
      <w:bodyDiv w:val="1"/>
      <w:marLeft w:val="0"/>
      <w:marRight w:val="0"/>
      <w:marTop w:val="0"/>
      <w:marBottom w:val="0"/>
      <w:divBdr>
        <w:top w:val="none" w:sz="0" w:space="0" w:color="auto"/>
        <w:left w:val="none" w:sz="0" w:space="0" w:color="auto"/>
        <w:bottom w:val="none" w:sz="0" w:space="0" w:color="auto"/>
        <w:right w:val="none" w:sz="0" w:space="0" w:color="auto"/>
      </w:divBdr>
    </w:div>
    <w:div w:id="1111706358">
      <w:bodyDiv w:val="1"/>
      <w:marLeft w:val="0"/>
      <w:marRight w:val="0"/>
      <w:marTop w:val="0"/>
      <w:marBottom w:val="0"/>
      <w:divBdr>
        <w:top w:val="none" w:sz="0" w:space="0" w:color="auto"/>
        <w:left w:val="none" w:sz="0" w:space="0" w:color="auto"/>
        <w:bottom w:val="none" w:sz="0" w:space="0" w:color="auto"/>
        <w:right w:val="none" w:sz="0" w:space="0" w:color="auto"/>
      </w:divBdr>
    </w:div>
    <w:div w:id="1112477891">
      <w:bodyDiv w:val="1"/>
      <w:marLeft w:val="0"/>
      <w:marRight w:val="0"/>
      <w:marTop w:val="0"/>
      <w:marBottom w:val="0"/>
      <w:divBdr>
        <w:top w:val="none" w:sz="0" w:space="0" w:color="auto"/>
        <w:left w:val="none" w:sz="0" w:space="0" w:color="auto"/>
        <w:bottom w:val="none" w:sz="0" w:space="0" w:color="auto"/>
        <w:right w:val="none" w:sz="0" w:space="0" w:color="auto"/>
      </w:divBdr>
    </w:div>
    <w:div w:id="1117141926">
      <w:bodyDiv w:val="1"/>
      <w:marLeft w:val="0"/>
      <w:marRight w:val="0"/>
      <w:marTop w:val="0"/>
      <w:marBottom w:val="0"/>
      <w:divBdr>
        <w:top w:val="none" w:sz="0" w:space="0" w:color="auto"/>
        <w:left w:val="none" w:sz="0" w:space="0" w:color="auto"/>
        <w:bottom w:val="none" w:sz="0" w:space="0" w:color="auto"/>
        <w:right w:val="none" w:sz="0" w:space="0" w:color="auto"/>
      </w:divBdr>
    </w:div>
    <w:div w:id="1119030620">
      <w:bodyDiv w:val="1"/>
      <w:marLeft w:val="0"/>
      <w:marRight w:val="0"/>
      <w:marTop w:val="0"/>
      <w:marBottom w:val="0"/>
      <w:divBdr>
        <w:top w:val="none" w:sz="0" w:space="0" w:color="auto"/>
        <w:left w:val="none" w:sz="0" w:space="0" w:color="auto"/>
        <w:bottom w:val="none" w:sz="0" w:space="0" w:color="auto"/>
        <w:right w:val="none" w:sz="0" w:space="0" w:color="auto"/>
      </w:divBdr>
    </w:div>
    <w:div w:id="1124153243">
      <w:bodyDiv w:val="1"/>
      <w:marLeft w:val="0"/>
      <w:marRight w:val="0"/>
      <w:marTop w:val="0"/>
      <w:marBottom w:val="0"/>
      <w:divBdr>
        <w:top w:val="none" w:sz="0" w:space="0" w:color="auto"/>
        <w:left w:val="none" w:sz="0" w:space="0" w:color="auto"/>
        <w:bottom w:val="none" w:sz="0" w:space="0" w:color="auto"/>
        <w:right w:val="none" w:sz="0" w:space="0" w:color="auto"/>
      </w:divBdr>
    </w:div>
    <w:div w:id="1128430701">
      <w:bodyDiv w:val="1"/>
      <w:marLeft w:val="0"/>
      <w:marRight w:val="0"/>
      <w:marTop w:val="0"/>
      <w:marBottom w:val="0"/>
      <w:divBdr>
        <w:top w:val="none" w:sz="0" w:space="0" w:color="auto"/>
        <w:left w:val="none" w:sz="0" w:space="0" w:color="auto"/>
        <w:bottom w:val="none" w:sz="0" w:space="0" w:color="auto"/>
        <w:right w:val="none" w:sz="0" w:space="0" w:color="auto"/>
      </w:divBdr>
    </w:div>
    <w:div w:id="1129976719">
      <w:bodyDiv w:val="1"/>
      <w:marLeft w:val="0"/>
      <w:marRight w:val="0"/>
      <w:marTop w:val="0"/>
      <w:marBottom w:val="0"/>
      <w:divBdr>
        <w:top w:val="none" w:sz="0" w:space="0" w:color="auto"/>
        <w:left w:val="none" w:sz="0" w:space="0" w:color="auto"/>
        <w:bottom w:val="none" w:sz="0" w:space="0" w:color="auto"/>
        <w:right w:val="none" w:sz="0" w:space="0" w:color="auto"/>
      </w:divBdr>
    </w:div>
    <w:div w:id="1137260392">
      <w:bodyDiv w:val="1"/>
      <w:marLeft w:val="0"/>
      <w:marRight w:val="0"/>
      <w:marTop w:val="0"/>
      <w:marBottom w:val="0"/>
      <w:divBdr>
        <w:top w:val="none" w:sz="0" w:space="0" w:color="auto"/>
        <w:left w:val="none" w:sz="0" w:space="0" w:color="auto"/>
        <w:bottom w:val="none" w:sz="0" w:space="0" w:color="auto"/>
        <w:right w:val="none" w:sz="0" w:space="0" w:color="auto"/>
      </w:divBdr>
    </w:div>
    <w:div w:id="1157916521">
      <w:bodyDiv w:val="1"/>
      <w:marLeft w:val="0"/>
      <w:marRight w:val="0"/>
      <w:marTop w:val="0"/>
      <w:marBottom w:val="0"/>
      <w:divBdr>
        <w:top w:val="none" w:sz="0" w:space="0" w:color="auto"/>
        <w:left w:val="none" w:sz="0" w:space="0" w:color="auto"/>
        <w:bottom w:val="none" w:sz="0" w:space="0" w:color="auto"/>
        <w:right w:val="none" w:sz="0" w:space="0" w:color="auto"/>
      </w:divBdr>
    </w:div>
    <w:div w:id="1192693592">
      <w:bodyDiv w:val="1"/>
      <w:marLeft w:val="0"/>
      <w:marRight w:val="0"/>
      <w:marTop w:val="0"/>
      <w:marBottom w:val="0"/>
      <w:divBdr>
        <w:top w:val="none" w:sz="0" w:space="0" w:color="auto"/>
        <w:left w:val="none" w:sz="0" w:space="0" w:color="auto"/>
        <w:bottom w:val="none" w:sz="0" w:space="0" w:color="auto"/>
        <w:right w:val="none" w:sz="0" w:space="0" w:color="auto"/>
      </w:divBdr>
    </w:div>
    <w:div w:id="1193500661">
      <w:bodyDiv w:val="1"/>
      <w:marLeft w:val="0"/>
      <w:marRight w:val="0"/>
      <w:marTop w:val="0"/>
      <w:marBottom w:val="0"/>
      <w:divBdr>
        <w:top w:val="none" w:sz="0" w:space="0" w:color="auto"/>
        <w:left w:val="none" w:sz="0" w:space="0" w:color="auto"/>
        <w:bottom w:val="none" w:sz="0" w:space="0" w:color="auto"/>
        <w:right w:val="none" w:sz="0" w:space="0" w:color="auto"/>
      </w:divBdr>
    </w:div>
    <w:div w:id="1215042801">
      <w:bodyDiv w:val="1"/>
      <w:marLeft w:val="0"/>
      <w:marRight w:val="0"/>
      <w:marTop w:val="0"/>
      <w:marBottom w:val="0"/>
      <w:divBdr>
        <w:top w:val="none" w:sz="0" w:space="0" w:color="auto"/>
        <w:left w:val="none" w:sz="0" w:space="0" w:color="auto"/>
        <w:bottom w:val="none" w:sz="0" w:space="0" w:color="auto"/>
        <w:right w:val="none" w:sz="0" w:space="0" w:color="auto"/>
      </w:divBdr>
    </w:div>
    <w:div w:id="1223057035">
      <w:bodyDiv w:val="1"/>
      <w:marLeft w:val="0"/>
      <w:marRight w:val="0"/>
      <w:marTop w:val="0"/>
      <w:marBottom w:val="0"/>
      <w:divBdr>
        <w:top w:val="none" w:sz="0" w:space="0" w:color="auto"/>
        <w:left w:val="none" w:sz="0" w:space="0" w:color="auto"/>
        <w:bottom w:val="none" w:sz="0" w:space="0" w:color="auto"/>
        <w:right w:val="none" w:sz="0" w:space="0" w:color="auto"/>
      </w:divBdr>
    </w:div>
    <w:div w:id="1231845422">
      <w:bodyDiv w:val="1"/>
      <w:marLeft w:val="0"/>
      <w:marRight w:val="0"/>
      <w:marTop w:val="0"/>
      <w:marBottom w:val="0"/>
      <w:divBdr>
        <w:top w:val="none" w:sz="0" w:space="0" w:color="auto"/>
        <w:left w:val="none" w:sz="0" w:space="0" w:color="auto"/>
        <w:bottom w:val="none" w:sz="0" w:space="0" w:color="auto"/>
        <w:right w:val="none" w:sz="0" w:space="0" w:color="auto"/>
      </w:divBdr>
    </w:div>
    <w:div w:id="1240865236">
      <w:bodyDiv w:val="1"/>
      <w:marLeft w:val="0"/>
      <w:marRight w:val="0"/>
      <w:marTop w:val="0"/>
      <w:marBottom w:val="0"/>
      <w:divBdr>
        <w:top w:val="none" w:sz="0" w:space="0" w:color="auto"/>
        <w:left w:val="none" w:sz="0" w:space="0" w:color="auto"/>
        <w:bottom w:val="none" w:sz="0" w:space="0" w:color="auto"/>
        <w:right w:val="none" w:sz="0" w:space="0" w:color="auto"/>
      </w:divBdr>
    </w:div>
    <w:div w:id="1241062917">
      <w:bodyDiv w:val="1"/>
      <w:marLeft w:val="0"/>
      <w:marRight w:val="0"/>
      <w:marTop w:val="0"/>
      <w:marBottom w:val="0"/>
      <w:divBdr>
        <w:top w:val="none" w:sz="0" w:space="0" w:color="auto"/>
        <w:left w:val="none" w:sz="0" w:space="0" w:color="auto"/>
        <w:bottom w:val="none" w:sz="0" w:space="0" w:color="auto"/>
        <w:right w:val="none" w:sz="0" w:space="0" w:color="auto"/>
      </w:divBdr>
    </w:div>
    <w:div w:id="1251425924">
      <w:bodyDiv w:val="1"/>
      <w:marLeft w:val="0"/>
      <w:marRight w:val="0"/>
      <w:marTop w:val="0"/>
      <w:marBottom w:val="0"/>
      <w:divBdr>
        <w:top w:val="none" w:sz="0" w:space="0" w:color="auto"/>
        <w:left w:val="none" w:sz="0" w:space="0" w:color="auto"/>
        <w:bottom w:val="none" w:sz="0" w:space="0" w:color="auto"/>
        <w:right w:val="none" w:sz="0" w:space="0" w:color="auto"/>
      </w:divBdr>
    </w:div>
    <w:div w:id="1269965884">
      <w:bodyDiv w:val="1"/>
      <w:marLeft w:val="0"/>
      <w:marRight w:val="0"/>
      <w:marTop w:val="0"/>
      <w:marBottom w:val="0"/>
      <w:divBdr>
        <w:top w:val="none" w:sz="0" w:space="0" w:color="auto"/>
        <w:left w:val="none" w:sz="0" w:space="0" w:color="auto"/>
        <w:bottom w:val="none" w:sz="0" w:space="0" w:color="auto"/>
        <w:right w:val="none" w:sz="0" w:space="0" w:color="auto"/>
      </w:divBdr>
    </w:div>
    <w:div w:id="1274629461">
      <w:bodyDiv w:val="1"/>
      <w:marLeft w:val="0"/>
      <w:marRight w:val="0"/>
      <w:marTop w:val="0"/>
      <w:marBottom w:val="0"/>
      <w:divBdr>
        <w:top w:val="none" w:sz="0" w:space="0" w:color="auto"/>
        <w:left w:val="none" w:sz="0" w:space="0" w:color="auto"/>
        <w:bottom w:val="none" w:sz="0" w:space="0" w:color="auto"/>
        <w:right w:val="none" w:sz="0" w:space="0" w:color="auto"/>
      </w:divBdr>
    </w:div>
    <w:div w:id="1277832746">
      <w:bodyDiv w:val="1"/>
      <w:marLeft w:val="0"/>
      <w:marRight w:val="0"/>
      <w:marTop w:val="0"/>
      <w:marBottom w:val="0"/>
      <w:divBdr>
        <w:top w:val="none" w:sz="0" w:space="0" w:color="auto"/>
        <w:left w:val="none" w:sz="0" w:space="0" w:color="auto"/>
        <w:bottom w:val="none" w:sz="0" w:space="0" w:color="auto"/>
        <w:right w:val="none" w:sz="0" w:space="0" w:color="auto"/>
      </w:divBdr>
    </w:div>
    <w:div w:id="1289236718">
      <w:bodyDiv w:val="1"/>
      <w:marLeft w:val="0"/>
      <w:marRight w:val="0"/>
      <w:marTop w:val="0"/>
      <w:marBottom w:val="0"/>
      <w:divBdr>
        <w:top w:val="none" w:sz="0" w:space="0" w:color="auto"/>
        <w:left w:val="none" w:sz="0" w:space="0" w:color="auto"/>
        <w:bottom w:val="none" w:sz="0" w:space="0" w:color="auto"/>
        <w:right w:val="none" w:sz="0" w:space="0" w:color="auto"/>
      </w:divBdr>
    </w:div>
    <w:div w:id="1290823260">
      <w:bodyDiv w:val="1"/>
      <w:marLeft w:val="0"/>
      <w:marRight w:val="0"/>
      <w:marTop w:val="0"/>
      <w:marBottom w:val="0"/>
      <w:divBdr>
        <w:top w:val="none" w:sz="0" w:space="0" w:color="auto"/>
        <w:left w:val="none" w:sz="0" w:space="0" w:color="auto"/>
        <w:bottom w:val="none" w:sz="0" w:space="0" w:color="auto"/>
        <w:right w:val="none" w:sz="0" w:space="0" w:color="auto"/>
      </w:divBdr>
    </w:div>
    <w:div w:id="1303341528">
      <w:bodyDiv w:val="1"/>
      <w:marLeft w:val="0"/>
      <w:marRight w:val="0"/>
      <w:marTop w:val="0"/>
      <w:marBottom w:val="0"/>
      <w:divBdr>
        <w:top w:val="none" w:sz="0" w:space="0" w:color="auto"/>
        <w:left w:val="none" w:sz="0" w:space="0" w:color="auto"/>
        <w:bottom w:val="none" w:sz="0" w:space="0" w:color="auto"/>
        <w:right w:val="none" w:sz="0" w:space="0" w:color="auto"/>
      </w:divBdr>
    </w:div>
    <w:div w:id="1305548880">
      <w:bodyDiv w:val="1"/>
      <w:marLeft w:val="0"/>
      <w:marRight w:val="0"/>
      <w:marTop w:val="0"/>
      <w:marBottom w:val="0"/>
      <w:divBdr>
        <w:top w:val="none" w:sz="0" w:space="0" w:color="auto"/>
        <w:left w:val="none" w:sz="0" w:space="0" w:color="auto"/>
        <w:bottom w:val="none" w:sz="0" w:space="0" w:color="auto"/>
        <w:right w:val="none" w:sz="0" w:space="0" w:color="auto"/>
      </w:divBdr>
    </w:div>
    <w:div w:id="1323463423">
      <w:bodyDiv w:val="1"/>
      <w:marLeft w:val="0"/>
      <w:marRight w:val="0"/>
      <w:marTop w:val="0"/>
      <w:marBottom w:val="0"/>
      <w:divBdr>
        <w:top w:val="none" w:sz="0" w:space="0" w:color="auto"/>
        <w:left w:val="none" w:sz="0" w:space="0" w:color="auto"/>
        <w:bottom w:val="none" w:sz="0" w:space="0" w:color="auto"/>
        <w:right w:val="none" w:sz="0" w:space="0" w:color="auto"/>
      </w:divBdr>
    </w:div>
    <w:div w:id="1326780334">
      <w:bodyDiv w:val="1"/>
      <w:marLeft w:val="0"/>
      <w:marRight w:val="0"/>
      <w:marTop w:val="0"/>
      <w:marBottom w:val="0"/>
      <w:divBdr>
        <w:top w:val="none" w:sz="0" w:space="0" w:color="auto"/>
        <w:left w:val="none" w:sz="0" w:space="0" w:color="auto"/>
        <w:bottom w:val="none" w:sz="0" w:space="0" w:color="auto"/>
        <w:right w:val="none" w:sz="0" w:space="0" w:color="auto"/>
      </w:divBdr>
    </w:div>
    <w:div w:id="1328440116">
      <w:bodyDiv w:val="1"/>
      <w:marLeft w:val="0"/>
      <w:marRight w:val="0"/>
      <w:marTop w:val="0"/>
      <w:marBottom w:val="0"/>
      <w:divBdr>
        <w:top w:val="none" w:sz="0" w:space="0" w:color="auto"/>
        <w:left w:val="none" w:sz="0" w:space="0" w:color="auto"/>
        <w:bottom w:val="none" w:sz="0" w:space="0" w:color="auto"/>
        <w:right w:val="none" w:sz="0" w:space="0" w:color="auto"/>
      </w:divBdr>
    </w:div>
    <w:div w:id="1334800926">
      <w:bodyDiv w:val="1"/>
      <w:marLeft w:val="0"/>
      <w:marRight w:val="0"/>
      <w:marTop w:val="0"/>
      <w:marBottom w:val="0"/>
      <w:divBdr>
        <w:top w:val="none" w:sz="0" w:space="0" w:color="auto"/>
        <w:left w:val="none" w:sz="0" w:space="0" w:color="auto"/>
        <w:bottom w:val="none" w:sz="0" w:space="0" w:color="auto"/>
        <w:right w:val="none" w:sz="0" w:space="0" w:color="auto"/>
      </w:divBdr>
    </w:div>
    <w:div w:id="1337491453">
      <w:bodyDiv w:val="1"/>
      <w:marLeft w:val="0"/>
      <w:marRight w:val="0"/>
      <w:marTop w:val="0"/>
      <w:marBottom w:val="0"/>
      <w:divBdr>
        <w:top w:val="none" w:sz="0" w:space="0" w:color="auto"/>
        <w:left w:val="none" w:sz="0" w:space="0" w:color="auto"/>
        <w:bottom w:val="none" w:sz="0" w:space="0" w:color="auto"/>
        <w:right w:val="none" w:sz="0" w:space="0" w:color="auto"/>
      </w:divBdr>
    </w:div>
    <w:div w:id="1348020650">
      <w:bodyDiv w:val="1"/>
      <w:marLeft w:val="0"/>
      <w:marRight w:val="0"/>
      <w:marTop w:val="0"/>
      <w:marBottom w:val="0"/>
      <w:divBdr>
        <w:top w:val="none" w:sz="0" w:space="0" w:color="auto"/>
        <w:left w:val="none" w:sz="0" w:space="0" w:color="auto"/>
        <w:bottom w:val="none" w:sz="0" w:space="0" w:color="auto"/>
        <w:right w:val="none" w:sz="0" w:space="0" w:color="auto"/>
      </w:divBdr>
    </w:div>
    <w:div w:id="1361858536">
      <w:bodyDiv w:val="1"/>
      <w:marLeft w:val="0"/>
      <w:marRight w:val="0"/>
      <w:marTop w:val="0"/>
      <w:marBottom w:val="0"/>
      <w:divBdr>
        <w:top w:val="none" w:sz="0" w:space="0" w:color="auto"/>
        <w:left w:val="none" w:sz="0" w:space="0" w:color="auto"/>
        <w:bottom w:val="none" w:sz="0" w:space="0" w:color="auto"/>
        <w:right w:val="none" w:sz="0" w:space="0" w:color="auto"/>
      </w:divBdr>
    </w:div>
    <w:div w:id="1372849390">
      <w:bodyDiv w:val="1"/>
      <w:marLeft w:val="0"/>
      <w:marRight w:val="0"/>
      <w:marTop w:val="0"/>
      <w:marBottom w:val="0"/>
      <w:divBdr>
        <w:top w:val="none" w:sz="0" w:space="0" w:color="auto"/>
        <w:left w:val="none" w:sz="0" w:space="0" w:color="auto"/>
        <w:bottom w:val="none" w:sz="0" w:space="0" w:color="auto"/>
        <w:right w:val="none" w:sz="0" w:space="0" w:color="auto"/>
      </w:divBdr>
    </w:div>
    <w:div w:id="1377008592">
      <w:bodyDiv w:val="1"/>
      <w:marLeft w:val="0"/>
      <w:marRight w:val="0"/>
      <w:marTop w:val="0"/>
      <w:marBottom w:val="0"/>
      <w:divBdr>
        <w:top w:val="none" w:sz="0" w:space="0" w:color="auto"/>
        <w:left w:val="none" w:sz="0" w:space="0" w:color="auto"/>
        <w:bottom w:val="none" w:sz="0" w:space="0" w:color="auto"/>
        <w:right w:val="none" w:sz="0" w:space="0" w:color="auto"/>
      </w:divBdr>
    </w:div>
    <w:div w:id="1388994288">
      <w:bodyDiv w:val="1"/>
      <w:marLeft w:val="0"/>
      <w:marRight w:val="0"/>
      <w:marTop w:val="0"/>
      <w:marBottom w:val="0"/>
      <w:divBdr>
        <w:top w:val="none" w:sz="0" w:space="0" w:color="auto"/>
        <w:left w:val="none" w:sz="0" w:space="0" w:color="auto"/>
        <w:bottom w:val="none" w:sz="0" w:space="0" w:color="auto"/>
        <w:right w:val="none" w:sz="0" w:space="0" w:color="auto"/>
      </w:divBdr>
    </w:div>
    <w:div w:id="1438911120">
      <w:bodyDiv w:val="1"/>
      <w:marLeft w:val="0"/>
      <w:marRight w:val="0"/>
      <w:marTop w:val="0"/>
      <w:marBottom w:val="0"/>
      <w:divBdr>
        <w:top w:val="none" w:sz="0" w:space="0" w:color="auto"/>
        <w:left w:val="none" w:sz="0" w:space="0" w:color="auto"/>
        <w:bottom w:val="none" w:sz="0" w:space="0" w:color="auto"/>
        <w:right w:val="none" w:sz="0" w:space="0" w:color="auto"/>
      </w:divBdr>
    </w:div>
    <w:div w:id="1448503161">
      <w:bodyDiv w:val="1"/>
      <w:marLeft w:val="0"/>
      <w:marRight w:val="0"/>
      <w:marTop w:val="0"/>
      <w:marBottom w:val="0"/>
      <w:divBdr>
        <w:top w:val="none" w:sz="0" w:space="0" w:color="auto"/>
        <w:left w:val="none" w:sz="0" w:space="0" w:color="auto"/>
        <w:bottom w:val="none" w:sz="0" w:space="0" w:color="auto"/>
        <w:right w:val="none" w:sz="0" w:space="0" w:color="auto"/>
      </w:divBdr>
    </w:div>
    <w:div w:id="1449155176">
      <w:bodyDiv w:val="1"/>
      <w:marLeft w:val="0"/>
      <w:marRight w:val="0"/>
      <w:marTop w:val="0"/>
      <w:marBottom w:val="0"/>
      <w:divBdr>
        <w:top w:val="none" w:sz="0" w:space="0" w:color="auto"/>
        <w:left w:val="none" w:sz="0" w:space="0" w:color="auto"/>
        <w:bottom w:val="none" w:sz="0" w:space="0" w:color="auto"/>
        <w:right w:val="none" w:sz="0" w:space="0" w:color="auto"/>
      </w:divBdr>
    </w:div>
    <w:div w:id="1485203373">
      <w:bodyDiv w:val="1"/>
      <w:marLeft w:val="0"/>
      <w:marRight w:val="0"/>
      <w:marTop w:val="0"/>
      <w:marBottom w:val="0"/>
      <w:divBdr>
        <w:top w:val="none" w:sz="0" w:space="0" w:color="auto"/>
        <w:left w:val="none" w:sz="0" w:space="0" w:color="auto"/>
        <w:bottom w:val="none" w:sz="0" w:space="0" w:color="auto"/>
        <w:right w:val="none" w:sz="0" w:space="0" w:color="auto"/>
      </w:divBdr>
    </w:div>
    <w:div w:id="1488400249">
      <w:bodyDiv w:val="1"/>
      <w:marLeft w:val="0"/>
      <w:marRight w:val="0"/>
      <w:marTop w:val="0"/>
      <w:marBottom w:val="0"/>
      <w:divBdr>
        <w:top w:val="none" w:sz="0" w:space="0" w:color="auto"/>
        <w:left w:val="none" w:sz="0" w:space="0" w:color="auto"/>
        <w:bottom w:val="none" w:sz="0" w:space="0" w:color="auto"/>
        <w:right w:val="none" w:sz="0" w:space="0" w:color="auto"/>
      </w:divBdr>
      <w:divsChild>
        <w:div w:id="1551261651">
          <w:marLeft w:val="274"/>
          <w:marRight w:val="0"/>
          <w:marTop w:val="0"/>
          <w:marBottom w:val="0"/>
          <w:divBdr>
            <w:top w:val="none" w:sz="0" w:space="0" w:color="auto"/>
            <w:left w:val="none" w:sz="0" w:space="0" w:color="auto"/>
            <w:bottom w:val="none" w:sz="0" w:space="0" w:color="auto"/>
            <w:right w:val="none" w:sz="0" w:space="0" w:color="auto"/>
          </w:divBdr>
        </w:div>
      </w:divsChild>
    </w:div>
    <w:div w:id="1507789365">
      <w:bodyDiv w:val="1"/>
      <w:marLeft w:val="0"/>
      <w:marRight w:val="0"/>
      <w:marTop w:val="0"/>
      <w:marBottom w:val="0"/>
      <w:divBdr>
        <w:top w:val="none" w:sz="0" w:space="0" w:color="auto"/>
        <w:left w:val="none" w:sz="0" w:space="0" w:color="auto"/>
        <w:bottom w:val="none" w:sz="0" w:space="0" w:color="auto"/>
        <w:right w:val="none" w:sz="0" w:space="0" w:color="auto"/>
      </w:divBdr>
    </w:div>
    <w:div w:id="1511799206">
      <w:bodyDiv w:val="1"/>
      <w:marLeft w:val="0"/>
      <w:marRight w:val="0"/>
      <w:marTop w:val="0"/>
      <w:marBottom w:val="0"/>
      <w:divBdr>
        <w:top w:val="none" w:sz="0" w:space="0" w:color="auto"/>
        <w:left w:val="none" w:sz="0" w:space="0" w:color="auto"/>
        <w:bottom w:val="none" w:sz="0" w:space="0" w:color="auto"/>
        <w:right w:val="none" w:sz="0" w:space="0" w:color="auto"/>
      </w:divBdr>
    </w:div>
    <w:div w:id="1519584180">
      <w:bodyDiv w:val="1"/>
      <w:marLeft w:val="0"/>
      <w:marRight w:val="0"/>
      <w:marTop w:val="0"/>
      <w:marBottom w:val="0"/>
      <w:divBdr>
        <w:top w:val="none" w:sz="0" w:space="0" w:color="auto"/>
        <w:left w:val="none" w:sz="0" w:space="0" w:color="auto"/>
        <w:bottom w:val="none" w:sz="0" w:space="0" w:color="auto"/>
        <w:right w:val="none" w:sz="0" w:space="0" w:color="auto"/>
      </w:divBdr>
    </w:div>
    <w:div w:id="1528640038">
      <w:bodyDiv w:val="1"/>
      <w:marLeft w:val="0"/>
      <w:marRight w:val="0"/>
      <w:marTop w:val="0"/>
      <w:marBottom w:val="0"/>
      <w:divBdr>
        <w:top w:val="none" w:sz="0" w:space="0" w:color="auto"/>
        <w:left w:val="none" w:sz="0" w:space="0" w:color="auto"/>
        <w:bottom w:val="none" w:sz="0" w:space="0" w:color="auto"/>
        <w:right w:val="none" w:sz="0" w:space="0" w:color="auto"/>
      </w:divBdr>
    </w:div>
    <w:div w:id="1534804275">
      <w:bodyDiv w:val="1"/>
      <w:marLeft w:val="0"/>
      <w:marRight w:val="0"/>
      <w:marTop w:val="0"/>
      <w:marBottom w:val="0"/>
      <w:divBdr>
        <w:top w:val="none" w:sz="0" w:space="0" w:color="auto"/>
        <w:left w:val="none" w:sz="0" w:space="0" w:color="auto"/>
        <w:bottom w:val="none" w:sz="0" w:space="0" w:color="auto"/>
        <w:right w:val="none" w:sz="0" w:space="0" w:color="auto"/>
      </w:divBdr>
    </w:div>
    <w:div w:id="1540623896">
      <w:bodyDiv w:val="1"/>
      <w:marLeft w:val="0"/>
      <w:marRight w:val="0"/>
      <w:marTop w:val="0"/>
      <w:marBottom w:val="0"/>
      <w:divBdr>
        <w:top w:val="none" w:sz="0" w:space="0" w:color="auto"/>
        <w:left w:val="none" w:sz="0" w:space="0" w:color="auto"/>
        <w:bottom w:val="none" w:sz="0" w:space="0" w:color="auto"/>
        <w:right w:val="none" w:sz="0" w:space="0" w:color="auto"/>
      </w:divBdr>
    </w:div>
    <w:div w:id="1555502374">
      <w:bodyDiv w:val="1"/>
      <w:marLeft w:val="0"/>
      <w:marRight w:val="0"/>
      <w:marTop w:val="0"/>
      <w:marBottom w:val="0"/>
      <w:divBdr>
        <w:top w:val="none" w:sz="0" w:space="0" w:color="auto"/>
        <w:left w:val="none" w:sz="0" w:space="0" w:color="auto"/>
        <w:bottom w:val="none" w:sz="0" w:space="0" w:color="auto"/>
        <w:right w:val="none" w:sz="0" w:space="0" w:color="auto"/>
      </w:divBdr>
    </w:div>
    <w:div w:id="1597904484">
      <w:bodyDiv w:val="1"/>
      <w:marLeft w:val="0"/>
      <w:marRight w:val="0"/>
      <w:marTop w:val="0"/>
      <w:marBottom w:val="0"/>
      <w:divBdr>
        <w:top w:val="none" w:sz="0" w:space="0" w:color="auto"/>
        <w:left w:val="none" w:sz="0" w:space="0" w:color="auto"/>
        <w:bottom w:val="none" w:sz="0" w:space="0" w:color="auto"/>
        <w:right w:val="none" w:sz="0" w:space="0" w:color="auto"/>
      </w:divBdr>
    </w:div>
    <w:div w:id="1602949231">
      <w:bodyDiv w:val="1"/>
      <w:marLeft w:val="0"/>
      <w:marRight w:val="0"/>
      <w:marTop w:val="0"/>
      <w:marBottom w:val="0"/>
      <w:divBdr>
        <w:top w:val="none" w:sz="0" w:space="0" w:color="auto"/>
        <w:left w:val="none" w:sz="0" w:space="0" w:color="auto"/>
        <w:bottom w:val="none" w:sz="0" w:space="0" w:color="auto"/>
        <w:right w:val="none" w:sz="0" w:space="0" w:color="auto"/>
      </w:divBdr>
    </w:div>
    <w:div w:id="1605068078">
      <w:bodyDiv w:val="1"/>
      <w:marLeft w:val="0"/>
      <w:marRight w:val="0"/>
      <w:marTop w:val="0"/>
      <w:marBottom w:val="0"/>
      <w:divBdr>
        <w:top w:val="none" w:sz="0" w:space="0" w:color="auto"/>
        <w:left w:val="none" w:sz="0" w:space="0" w:color="auto"/>
        <w:bottom w:val="none" w:sz="0" w:space="0" w:color="auto"/>
        <w:right w:val="none" w:sz="0" w:space="0" w:color="auto"/>
      </w:divBdr>
    </w:div>
    <w:div w:id="1617181138">
      <w:bodyDiv w:val="1"/>
      <w:marLeft w:val="0"/>
      <w:marRight w:val="0"/>
      <w:marTop w:val="0"/>
      <w:marBottom w:val="0"/>
      <w:divBdr>
        <w:top w:val="none" w:sz="0" w:space="0" w:color="auto"/>
        <w:left w:val="none" w:sz="0" w:space="0" w:color="auto"/>
        <w:bottom w:val="none" w:sz="0" w:space="0" w:color="auto"/>
        <w:right w:val="none" w:sz="0" w:space="0" w:color="auto"/>
      </w:divBdr>
    </w:div>
    <w:div w:id="1626236892">
      <w:bodyDiv w:val="1"/>
      <w:marLeft w:val="0"/>
      <w:marRight w:val="0"/>
      <w:marTop w:val="0"/>
      <w:marBottom w:val="0"/>
      <w:divBdr>
        <w:top w:val="none" w:sz="0" w:space="0" w:color="auto"/>
        <w:left w:val="none" w:sz="0" w:space="0" w:color="auto"/>
        <w:bottom w:val="none" w:sz="0" w:space="0" w:color="auto"/>
        <w:right w:val="none" w:sz="0" w:space="0" w:color="auto"/>
      </w:divBdr>
    </w:div>
    <w:div w:id="1638147637">
      <w:bodyDiv w:val="1"/>
      <w:marLeft w:val="0"/>
      <w:marRight w:val="0"/>
      <w:marTop w:val="0"/>
      <w:marBottom w:val="0"/>
      <w:divBdr>
        <w:top w:val="none" w:sz="0" w:space="0" w:color="auto"/>
        <w:left w:val="none" w:sz="0" w:space="0" w:color="auto"/>
        <w:bottom w:val="none" w:sz="0" w:space="0" w:color="auto"/>
        <w:right w:val="none" w:sz="0" w:space="0" w:color="auto"/>
      </w:divBdr>
    </w:div>
    <w:div w:id="1652633644">
      <w:bodyDiv w:val="1"/>
      <w:marLeft w:val="0"/>
      <w:marRight w:val="0"/>
      <w:marTop w:val="0"/>
      <w:marBottom w:val="0"/>
      <w:divBdr>
        <w:top w:val="none" w:sz="0" w:space="0" w:color="auto"/>
        <w:left w:val="none" w:sz="0" w:space="0" w:color="auto"/>
        <w:bottom w:val="none" w:sz="0" w:space="0" w:color="auto"/>
        <w:right w:val="none" w:sz="0" w:space="0" w:color="auto"/>
      </w:divBdr>
    </w:div>
    <w:div w:id="1662083562">
      <w:bodyDiv w:val="1"/>
      <w:marLeft w:val="0"/>
      <w:marRight w:val="0"/>
      <w:marTop w:val="0"/>
      <w:marBottom w:val="0"/>
      <w:divBdr>
        <w:top w:val="none" w:sz="0" w:space="0" w:color="auto"/>
        <w:left w:val="none" w:sz="0" w:space="0" w:color="auto"/>
        <w:bottom w:val="none" w:sz="0" w:space="0" w:color="auto"/>
        <w:right w:val="none" w:sz="0" w:space="0" w:color="auto"/>
      </w:divBdr>
    </w:div>
    <w:div w:id="1683436231">
      <w:bodyDiv w:val="1"/>
      <w:marLeft w:val="0"/>
      <w:marRight w:val="0"/>
      <w:marTop w:val="0"/>
      <w:marBottom w:val="0"/>
      <w:divBdr>
        <w:top w:val="none" w:sz="0" w:space="0" w:color="auto"/>
        <w:left w:val="none" w:sz="0" w:space="0" w:color="auto"/>
        <w:bottom w:val="none" w:sz="0" w:space="0" w:color="auto"/>
        <w:right w:val="none" w:sz="0" w:space="0" w:color="auto"/>
      </w:divBdr>
    </w:div>
    <w:div w:id="1684433680">
      <w:bodyDiv w:val="1"/>
      <w:marLeft w:val="0"/>
      <w:marRight w:val="0"/>
      <w:marTop w:val="0"/>
      <w:marBottom w:val="0"/>
      <w:divBdr>
        <w:top w:val="none" w:sz="0" w:space="0" w:color="auto"/>
        <w:left w:val="none" w:sz="0" w:space="0" w:color="auto"/>
        <w:bottom w:val="none" w:sz="0" w:space="0" w:color="auto"/>
        <w:right w:val="none" w:sz="0" w:space="0" w:color="auto"/>
      </w:divBdr>
    </w:div>
    <w:div w:id="1729260819">
      <w:marLeft w:val="0"/>
      <w:marRight w:val="0"/>
      <w:marTop w:val="0"/>
      <w:marBottom w:val="0"/>
      <w:divBdr>
        <w:top w:val="none" w:sz="0" w:space="0" w:color="auto"/>
        <w:left w:val="none" w:sz="0" w:space="0" w:color="auto"/>
        <w:bottom w:val="none" w:sz="0" w:space="0" w:color="auto"/>
        <w:right w:val="none" w:sz="0" w:space="0" w:color="auto"/>
      </w:divBdr>
    </w:div>
    <w:div w:id="1729260820">
      <w:marLeft w:val="0"/>
      <w:marRight w:val="0"/>
      <w:marTop w:val="0"/>
      <w:marBottom w:val="0"/>
      <w:divBdr>
        <w:top w:val="none" w:sz="0" w:space="0" w:color="auto"/>
        <w:left w:val="none" w:sz="0" w:space="0" w:color="auto"/>
        <w:bottom w:val="none" w:sz="0" w:space="0" w:color="auto"/>
        <w:right w:val="none" w:sz="0" w:space="0" w:color="auto"/>
      </w:divBdr>
    </w:div>
    <w:div w:id="1729260821">
      <w:marLeft w:val="0"/>
      <w:marRight w:val="0"/>
      <w:marTop w:val="0"/>
      <w:marBottom w:val="0"/>
      <w:divBdr>
        <w:top w:val="none" w:sz="0" w:space="0" w:color="auto"/>
        <w:left w:val="none" w:sz="0" w:space="0" w:color="auto"/>
        <w:bottom w:val="none" w:sz="0" w:space="0" w:color="auto"/>
        <w:right w:val="none" w:sz="0" w:space="0" w:color="auto"/>
      </w:divBdr>
    </w:div>
    <w:div w:id="1729260822">
      <w:marLeft w:val="0"/>
      <w:marRight w:val="0"/>
      <w:marTop w:val="0"/>
      <w:marBottom w:val="0"/>
      <w:divBdr>
        <w:top w:val="none" w:sz="0" w:space="0" w:color="auto"/>
        <w:left w:val="none" w:sz="0" w:space="0" w:color="auto"/>
        <w:bottom w:val="none" w:sz="0" w:space="0" w:color="auto"/>
        <w:right w:val="none" w:sz="0" w:space="0" w:color="auto"/>
      </w:divBdr>
    </w:div>
    <w:div w:id="1729260823">
      <w:marLeft w:val="0"/>
      <w:marRight w:val="0"/>
      <w:marTop w:val="0"/>
      <w:marBottom w:val="0"/>
      <w:divBdr>
        <w:top w:val="none" w:sz="0" w:space="0" w:color="auto"/>
        <w:left w:val="none" w:sz="0" w:space="0" w:color="auto"/>
        <w:bottom w:val="none" w:sz="0" w:space="0" w:color="auto"/>
        <w:right w:val="none" w:sz="0" w:space="0" w:color="auto"/>
      </w:divBdr>
    </w:div>
    <w:div w:id="1729260824">
      <w:marLeft w:val="0"/>
      <w:marRight w:val="0"/>
      <w:marTop w:val="0"/>
      <w:marBottom w:val="0"/>
      <w:divBdr>
        <w:top w:val="none" w:sz="0" w:space="0" w:color="auto"/>
        <w:left w:val="none" w:sz="0" w:space="0" w:color="auto"/>
        <w:bottom w:val="none" w:sz="0" w:space="0" w:color="auto"/>
        <w:right w:val="none" w:sz="0" w:space="0" w:color="auto"/>
      </w:divBdr>
    </w:div>
    <w:div w:id="1729260825">
      <w:marLeft w:val="0"/>
      <w:marRight w:val="0"/>
      <w:marTop w:val="0"/>
      <w:marBottom w:val="0"/>
      <w:divBdr>
        <w:top w:val="none" w:sz="0" w:space="0" w:color="auto"/>
        <w:left w:val="none" w:sz="0" w:space="0" w:color="auto"/>
        <w:bottom w:val="none" w:sz="0" w:space="0" w:color="auto"/>
        <w:right w:val="none" w:sz="0" w:space="0" w:color="auto"/>
      </w:divBdr>
    </w:div>
    <w:div w:id="1729260826">
      <w:marLeft w:val="0"/>
      <w:marRight w:val="0"/>
      <w:marTop w:val="0"/>
      <w:marBottom w:val="0"/>
      <w:divBdr>
        <w:top w:val="none" w:sz="0" w:space="0" w:color="auto"/>
        <w:left w:val="none" w:sz="0" w:space="0" w:color="auto"/>
        <w:bottom w:val="none" w:sz="0" w:space="0" w:color="auto"/>
        <w:right w:val="none" w:sz="0" w:space="0" w:color="auto"/>
      </w:divBdr>
    </w:div>
    <w:div w:id="1729260827">
      <w:marLeft w:val="0"/>
      <w:marRight w:val="0"/>
      <w:marTop w:val="0"/>
      <w:marBottom w:val="0"/>
      <w:divBdr>
        <w:top w:val="none" w:sz="0" w:space="0" w:color="auto"/>
        <w:left w:val="none" w:sz="0" w:space="0" w:color="auto"/>
        <w:bottom w:val="none" w:sz="0" w:space="0" w:color="auto"/>
        <w:right w:val="none" w:sz="0" w:space="0" w:color="auto"/>
      </w:divBdr>
    </w:div>
    <w:div w:id="1729260828">
      <w:marLeft w:val="0"/>
      <w:marRight w:val="0"/>
      <w:marTop w:val="0"/>
      <w:marBottom w:val="0"/>
      <w:divBdr>
        <w:top w:val="none" w:sz="0" w:space="0" w:color="auto"/>
        <w:left w:val="none" w:sz="0" w:space="0" w:color="auto"/>
        <w:bottom w:val="none" w:sz="0" w:space="0" w:color="auto"/>
        <w:right w:val="none" w:sz="0" w:space="0" w:color="auto"/>
      </w:divBdr>
    </w:div>
    <w:div w:id="1729260829">
      <w:marLeft w:val="0"/>
      <w:marRight w:val="0"/>
      <w:marTop w:val="0"/>
      <w:marBottom w:val="0"/>
      <w:divBdr>
        <w:top w:val="none" w:sz="0" w:space="0" w:color="auto"/>
        <w:left w:val="none" w:sz="0" w:space="0" w:color="auto"/>
        <w:bottom w:val="none" w:sz="0" w:space="0" w:color="auto"/>
        <w:right w:val="none" w:sz="0" w:space="0" w:color="auto"/>
      </w:divBdr>
    </w:div>
    <w:div w:id="1729260830">
      <w:marLeft w:val="0"/>
      <w:marRight w:val="0"/>
      <w:marTop w:val="0"/>
      <w:marBottom w:val="0"/>
      <w:divBdr>
        <w:top w:val="none" w:sz="0" w:space="0" w:color="auto"/>
        <w:left w:val="none" w:sz="0" w:space="0" w:color="auto"/>
        <w:bottom w:val="none" w:sz="0" w:space="0" w:color="auto"/>
        <w:right w:val="none" w:sz="0" w:space="0" w:color="auto"/>
      </w:divBdr>
    </w:div>
    <w:div w:id="1729260831">
      <w:marLeft w:val="0"/>
      <w:marRight w:val="0"/>
      <w:marTop w:val="0"/>
      <w:marBottom w:val="0"/>
      <w:divBdr>
        <w:top w:val="none" w:sz="0" w:space="0" w:color="auto"/>
        <w:left w:val="none" w:sz="0" w:space="0" w:color="auto"/>
        <w:bottom w:val="none" w:sz="0" w:space="0" w:color="auto"/>
        <w:right w:val="none" w:sz="0" w:space="0" w:color="auto"/>
      </w:divBdr>
    </w:div>
    <w:div w:id="1729260832">
      <w:marLeft w:val="0"/>
      <w:marRight w:val="0"/>
      <w:marTop w:val="0"/>
      <w:marBottom w:val="0"/>
      <w:divBdr>
        <w:top w:val="none" w:sz="0" w:space="0" w:color="auto"/>
        <w:left w:val="none" w:sz="0" w:space="0" w:color="auto"/>
        <w:bottom w:val="none" w:sz="0" w:space="0" w:color="auto"/>
        <w:right w:val="none" w:sz="0" w:space="0" w:color="auto"/>
      </w:divBdr>
    </w:div>
    <w:div w:id="1729260833">
      <w:marLeft w:val="0"/>
      <w:marRight w:val="0"/>
      <w:marTop w:val="0"/>
      <w:marBottom w:val="0"/>
      <w:divBdr>
        <w:top w:val="none" w:sz="0" w:space="0" w:color="auto"/>
        <w:left w:val="none" w:sz="0" w:space="0" w:color="auto"/>
        <w:bottom w:val="none" w:sz="0" w:space="0" w:color="auto"/>
        <w:right w:val="none" w:sz="0" w:space="0" w:color="auto"/>
      </w:divBdr>
    </w:div>
    <w:div w:id="1729260834">
      <w:marLeft w:val="0"/>
      <w:marRight w:val="0"/>
      <w:marTop w:val="0"/>
      <w:marBottom w:val="0"/>
      <w:divBdr>
        <w:top w:val="none" w:sz="0" w:space="0" w:color="auto"/>
        <w:left w:val="none" w:sz="0" w:space="0" w:color="auto"/>
        <w:bottom w:val="none" w:sz="0" w:space="0" w:color="auto"/>
        <w:right w:val="none" w:sz="0" w:space="0" w:color="auto"/>
      </w:divBdr>
    </w:div>
    <w:div w:id="1729260835">
      <w:marLeft w:val="0"/>
      <w:marRight w:val="0"/>
      <w:marTop w:val="0"/>
      <w:marBottom w:val="0"/>
      <w:divBdr>
        <w:top w:val="none" w:sz="0" w:space="0" w:color="auto"/>
        <w:left w:val="none" w:sz="0" w:space="0" w:color="auto"/>
        <w:bottom w:val="none" w:sz="0" w:space="0" w:color="auto"/>
        <w:right w:val="none" w:sz="0" w:space="0" w:color="auto"/>
      </w:divBdr>
    </w:div>
    <w:div w:id="1729260836">
      <w:marLeft w:val="0"/>
      <w:marRight w:val="0"/>
      <w:marTop w:val="0"/>
      <w:marBottom w:val="0"/>
      <w:divBdr>
        <w:top w:val="none" w:sz="0" w:space="0" w:color="auto"/>
        <w:left w:val="none" w:sz="0" w:space="0" w:color="auto"/>
        <w:bottom w:val="none" w:sz="0" w:space="0" w:color="auto"/>
        <w:right w:val="none" w:sz="0" w:space="0" w:color="auto"/>
      </w:divBdr>
    </w:div>
    <w:div w:id="1729260837">
      <w:marLeft w:val="0"/>
      <w:marRight w:val="0"/>
      <w:marTop w:val="0"/>
      <w:marBottom w:val="0"/>
      <w:divBdr>
        <w:top w:val="none" w:sz="0" w:space="0" w:color="auto"/>
        <w:left w:val="none" w:sz="0" w:space="0" w:color="auto"/>
        <w:bottom w:val="none" w:sz="0" w:space="0" w:color="auto"/>
        <w:right w:val="none" w:sz="0" w:space="0" w:color="auto"/>
      </w:divBdr>
    </w:div>
    <w:div w:id="1729260838">
      <w:marLeft w:val="0"/>
      <w:marRight w:val="0"/>
      <w:marTop w:val="0"/>
      <w:marBottom w:val="0"/>
      <w:divBdr>
        <w:top w:val="none" w:sz="0" w:space="0" w:color="auto"/>
        <w:left w:val="none" w:sz="0" w:space="0" w:color="auto"/>
        <w:bottom w:val="none" w:sz="0" w:space="0" w:color="auto"/>
        <w:right w:val="none" w:sz="0" w:space="0" w:color="auto"/>
      </w:divBdr>
    </w:div>
    <w:div w:id="1729260839">
      <w:marLeft w:val="0"/>
      <w:marRight w:val="0"/>
      <w:marTop w:val="0"/>
      <w:marBottom w:val="0"/>
      <w:divBdr>
        <w:top w:val="none" w:sz="0" w:space="0" w:color="auto"/>
        <w:left w:val="none" w:sz="0" w:space="0" w:color="auto"/>
        <w:bottom w:val="none" w:sz="0" w:space="0" w:color="auto"/>
        <w:right w:val="none" w:sz="0" w:space="0" w:color="auto"/>
      </w:divBdr>
    </w:div>
    <w:div w:id="1729260840">
      <w:marLeft w:val="0"/>
      <w:marRight w:val="0"/>
      <w:marTop w:val="0"/>
      <w:marBottom w:val="0"/>
      <w:divBdr>
        <w:top w:val="none" w:sz="0" w:space="0" w:color="auto"/>
        <w:left w:val="none" w:sz="0" w:space="0" w:color="auto"/>
        <w:bottom w:val="none" w:sz="0" w:space="0" w:color="auto"/>
        <w:right w:val="none" w:sz="0" w:space="0" w:color="auto"/>
      </w:divBdr>
    </w:div>
    <w:div w:id="1729260841">
      <w:marLeft w:val="0"/>
      <w:marRight w:val="0"/>
      <w:marTop w:val="0"/>
      <w:marBottom w:val="0"/>
      <w:divBdr>
        <w:top w:val="none" w:sz="0" w:space="0" w:color="auto"/>
        <w:left w:val="none" w:sz="0" w:space="0" w:color="auto"/>
        <w:bottom w:val="none" w:sz="0" w:space="0" w:color="auto"/>
        <w:right w:val="none" w:sz="0" w:space="0" w:color="auto"/>
      </w:divBdr>
    </w:div>
    <w:div w:id="1729260842">
      <w:marLeft w:val="0"/>
      <w:marRight w:val="0"/>
      <w:marTop w:val="0"/>
      <w:marBottom w:val="0"/>
      <w:divBdr>
        <w:top w:val="none" w:sz="0" w:space="0" w:color="auto"/>
        <w:left w:val="none" w:sz="0" w:space="0" w:color="auto"/>
        <w:bottom w:val="none" w:sz="0" w:space="0" w:color="auto"/>
        <w:right w:val="none" w:sz="0" w:space="0" w:color="auto"/>
      </w:divBdr>
    </w:div>
    <w:div w:id="1729260843">
      <w:marLeft w:val="0"/>
      <w:marRight w:val="0"/>
      <w:marTop w:val="0"/>
      <w:marBottom w:val="0"/>
      <w:divBdr>
        <w:top w:val="none" w:sz="0" w:space="0" w:color="auto"/>
        <w:left w:val="none" w:sz="0" w:space="0" w:color="auto"/>
        <w:bottom w:val="none" w:sz="0" w:space="0" w:color="auto"/>
        <w:right w:val="none" w:sz="0" w:space="0" w:color="auto"/>
      </w:divBdr>
    </w:div>
    <w:div w:id="1736735491">
      <w:bodyDiv w:val="1"/>
      <w:marLeft w:val="0"/>
      <w:marRight w:val="0"/>
      <w:marTop w:val="0"/>
      <w:marBottom w:val="0"/>
      <w:divBdr>
        <w:top w:val="none" w:sz="0" w:space="0" w:color="auto"/>
        <w:left w:val="none" w:sz="0" w:space="0" w:color="auto"/>
        <w:bottom w:val="none" w:sz="0" w:space="0" w:color="auto"/>
        <w:right w:val="none" w:sz="0" w:space="0" w:color="auto"/>
      </w:divBdr>
    </w:div>
    <w:div w:id="1746756505">
      <w:bodyDiv w:val="1"/>
      <w:marLeft w:val="0"/>
      <w:marRight w:val="0"/>
      <w:marTop w:val="0"/>
      <w:marBottom w:val="0"/>
      <w:divBdr>
        <w:top w:val="none" w:sz="0" w:space="0" w:color="auto"/>
        <w:left w:val="none" w:sz="0" w:space="0" w:color="auto"/>
        <w:bottom w:val="none" w:sz="0" w:space="0" w:color="auto"/>
        <w:right w:val="none" w:sz="0" w:space="0" w:color="auto"/>
      </w:divBdr>
    </w:div>
    <w:div w:id="1753503433">
      <w:bodyDiv w:val="1"/>
      <w:marLeft w:val="0"/>
      <w:marRight w:val="0"/>
      <w:marTop w:val="0"/>
      <w:marBottom w:val="0"/>
      <w:divBdr>
        <w:top w:val="none" w:sz="0" w:space="0" w:color="auto"/>
        <w:left w:val="none" w:sz="0" w:space="0" w:color="auto"/>
        <w:bottom w:val="none" w:sz="0" w:space="0" w:color="auto"/>
        <w:right w:val="none" w:sz="0" w:space="0" w:color="auto"/>
      </w:divBdr>
    </w:div>
    <w:div w:id="1755779252">
      <w:bodyDiv w:val="1"/>
      <w:marLeft w:val="0"/>
      <w:marRight w:val="0"/>
      <w:marTop w:val="0"/>
      <w:marBottom w:val="0"/>
      <w:divBdr>
        <w:top w:val="none" w:sz="0" w:space="0" w:color="auto"/>
        <w:left w:val="none" w:sz="0" w:space="0" w:color="auto"/>
        <w:bottom w:val="none" w:sz="0" w:space="0" w:color="auto"/>
        <w:right w:val="none" w:sz="0" w:space="0" w:color="auto"/>
      </w:divBdr>
    </w:div>
    <w:div w:id="1779910180">
      <w:bodyDiv w:val="1"/>
      <w:marLeft w:val="0"/>
      <w:marRight w:val="0"/>
      <w:marTop w:val="0"/>
      <w:marBottom w:val="0"/>
      <w:divBdr>
        <w:top w:val="none" w:sz="0" w:space="0" w:color="auto"/>
        <w:left w:val="none" w:sz="0" w:space="0" w:color="auto"/>
        <w:bottom w:val="none" w:sz="0" w:space="0" w:color="auto"/>
        <w:right w:val="none" w:sz="0" w:space="0" w:color="auto"/>
      </w:divBdr>
    </w:div>
    <w:div w:id="1784303155">
      <w:bodyDiv w:val="1"/>
      <w:marLeft w:val="0"/>
      <w:marRight w:val="0"/>
      <w:marTop w:val="0"/>
      <w:marBottom w:val="0"/>
      <w:divBdr>
        <w:top w:val="none" w:sz="0" w:space="0" w:color="auto"/>
        <w:left w:val="none" w:sz="0" w:space="0" w:color="auto"/>
        <w:bottom w:val="none" w:sz="0" w:space="0" w:color="auto"/>
        <w:right w:val="none" w:sz="0" w:space="0" w:color="auto"/>
      </w:divBdr>
    </w:div>
    <w:div w:id="1789351236">
      <w:bodyDiv w:val="1"/>
      <w:marLeft w:val="0"/>
      <w:marRight w:val="0"/>
      <w:marTop w:val="0"/>
      <w:marBottom w:val="0"/>
      <w:divBdr>
        <w:top w:val="none" w:sz="0" w:space="0" w:color="auto"/>
        <w:left w:val="none" w:sz="0" w:space="0" w:color="auto"/>
        <w:bottom w:val="none" w:sz="0" w:space="0" w:color="auto"/>
        <w:right w:val="none" w:sz="0" w:space="0" w:color="auto"/>
      </w:divBdr>
    </w:div>
    <w:div w:id="1797140405">
      <w:bodyDiv w:val="1"/>
      <w:marLeft w:val="0"/>
      <w:marRight w:val="0"/>
      <w:marTop w:val="0"/>
      <w:marBottom w:val="0"/>
      <w:divBdr>
        <w:top w:val="none" w:sz="0" w:space="0" w:color="auto"/>
        <w:left w:val="none" w:sz="0" w:space="0" w:color="auto"/>
        <w:bottom w:val="none" w:sz="0" w:space="0" w:color="auto"/>
        <w:right w:val="none" w:sz="0" w:space="0" w:color="auto"/>
      </w:divBdr>
    </w:div>
    <w:div w:id="1798060807">
      <w:bodyDiv w:val="1"/>
      <w:marLeft w:val="0"/>
      <w:marRight w:val="0"/>
      <w:marTop w:val="0"/>
      <w:marBottom w:val="0"/>
      <w:divBdr>
        <w:top w:val="none" w:sz="0" w:space="0" w:color="auto"/>
        <w:left w:val="none" w:sz="0" w:space="0" w:color="auto"/>
        <w:bottom w:val="none" w:sz="0" w:space="0" w:color="auto"/>
        <w:right w:val="none" w:sz="0" w:space="0" w:color="auto"/>
      </w:divBdr>
    </w:div>
    <w:div w:id="1803881463">
      <w:bodyDiv w:val="1"/>
      <w:marLeft w:val="0"/>
      <w:marRight w:val="0"/>
      <w:marTop w:val="0"/>
      <w:marBottom w:val="0"/>
      <w:divBdr>
        <w:top w:val="none" w:sz="0" w:space="0" w:color="auto"/>
        <w:left w:val="none" w:sz="0" w:space="0" w:color="auto"/>
        <w:bottom w:val="none" w:sz="0" w:space="0" w:color="auto"/>
        <w:right w:val="none" w:sz="0" w:space="0" w:color="auto"/>
      </w:divBdr>
    </w:div>
    <w:div w:id="1812403806">
      <w:bodyDiv w:val="1"/>
      <w:marLeft w:val="0"/>
      <w:marRight w:val="0"/>
      <w:marTop w:val="0"/>
      <w:marBottom w:val="0"/>
      <w:divBdr>
        <w:top w:val="none" w:sz="0" w:space="0" w:color="auto"/>
        <w:left w:val="none" w:sz="0" w:space="0" w:color="auto"/>
        <w:bottom w:val="none" w:sz="0" w:space="0" w:color="auto"/>
        <w:right w:val="none" w:sz="0" w:space="0" w:color="auto"/>
      </w:divBdr>
    </w:div>
    <w:div w:id="1819684074">
      <w:bodyDiv w:val="1"/>
      <w:marLeft w:val="0"/>
      <w:marRight w:val="0"/>
      <w:marTop w:val="0"/>
      <w:marBottom w:val="0"/>
      <w:divBdr>
        <w:top w:val="none" w:sz="0" w:space="0" w:color="auto"/>
        <w:left w:val="none" w:sz="0" w:space="0" w:color="auto"/>
        <w:bottom w:val="none" w:sz="0" w:space="0" w:color="auto"/>
        <w:right w:val="none" w:sz="0" w:space="0" w:color="auto"/>
      </w:divBdr>
    </w:div>
    <w:div w:id="1826554968">
      <w:bodyDiv w:val="1"/>
      <w:marLeft w:val="0"/>
      <w:marRight w:val="0"/>
      <w:marTop w:val="0"/>
      <w:marBottom w:val="0"/>
      <w:divBdr>
        <w:top w:val="none" w:sz="0" w:space="0" w:color="auto"/>
        <w:left w:val="none" w:sz="0" w:space="0" w:color="auto"/>
        <w:bottom w:val="none" w:sz="0" w:space="0" w:color="auto"/>
        <w:right w:val="none" w:sz="0" w:space="0" w:color="auto"/>
      </w:divBdr>
    </w:div>
    <w:div w:id="1828739789">
      <w:bodyDiv w:val="1"/>
      <w:marLeft w:val="0"/>
      <w:marRight w:val="0"/>
      <w:marTop w:val="0"/>
      <w:marBottom w:val="0"/>
      <w:divBdr>
        <w:top w:val="none" w:sz="0" w:space="0" w:color="auto"/>
        <w:left w:val="none" w:sz="0" w:space="0" w:color="auto"/>
        <w:bottom w:val="none" w:sz="0" w:space="0" w:color="auto"/>
        <w:right w:val="none" w:sz="0" w:space="0" w:color="auto"/>
      </w:divBdr>
    </w:div>
    <w:div w:id="1832328142">
      <w:bodyDiv w:val="1"/>
      <w:marLeft w:val="0"/>
      <w:marRight w:val="0"/>
      <w:marTop w:val="0"/>
      <w:marBottom w:val="0"/>
      <w:divBdr>
        <w:top w:val="none" w:sz="0" w:space="0" w:color="auto"/>
        <w:left w:val="none" w:sz="0" w:space="0" w:color="auto"/>
        <w:bottom w:val="none" w:sz="0" w:space="0" w:color="auto"/>
        <w:right w:val="none" w:sz="0" w:space="0" w:color="auto"/>
      </w:divBdr>
    </w:div>
    <w:div w:id="1858814049">
      <w:bodyDiv w:val="1"/>
      <w:marLeft w:val="0"/>
      <w:marRight w:val="0"/>
      <w:marTop w:val="0"/>
      <w:marBottom w:val="0"/>
      <w:divBdr>
        <w:top w:val="none" w:sz="0" w:space="0" w:color="auto"/>
        <w:left w:val="none" w:sz="0" w:space="0" w:color="auto"/>
        <w:bottom w:val="none" w:sz="0" w:space="0" w:color="auto"/>
        <w:right w:val="none" w:sz="0" w:space="0" w:color="auto"/>
      </w:divBdr>
    </w:div>
    <w:div w:id="1885870364">
      <w:bodyDiv w:val="1"/>
      <w:marLeft w:val="0"/>
      <w:marRight w:val="0"/>
      <w:marTop w:val="0"/>
      <w:marBottom w:val="0"/>
      <w:divBdr>
        <w:top w:val="none" w:sz="0" w:space="0" w:color="auto"/>
        <w:left w:val="none" w:sz="0" w:space="0" w:color="auto"/>
        <w:bottom w:val="none" w:sz="0" w:space="0" w:color="auto"/>
        <w:right w:val="none" w:sz="0" w:space="0" w:color="auto"/>
      </w:divBdr>
    </w:div>
    <w:div w:id="1907492517">
      <w:bodyDiv w:val="1"/>
      <w:marLeft w:val="0"/>
      <w:marRight w:val="0"/>
      <w:marTop w:val="0"/>
      <w:marBottom w:val="0"/>
      <w:divBdr>
        <w:top w:val="none" w:sz="0" w:space="0" w:color="auto"/>
        <w:left w:val="none" w:sz="0" w:space="0" w:color="auto"/>
        <w:bottom w:val="none" w:sz="0" w:space="0" w:color="auto"/>
        <w:right w:val="none" w:sz="0" w:space="0" w:color="auto"/>
      </w:divBdr>
    </w:div>
    <w:div w:id="1920021493">
      <w:bodyDiv w:val="1"/>
      <w:marLeft w:val="0"/>
      <w:marRight w:val="0"/>
      <w:marTop w:val="0"/>
      <w:marBottom w:val="0"/>
      <w:divBdr>
        <w:top w:val="none" w:sz="0" w:space="0" w:color="auto"/>
        <w:left w:val="none" w:sz="0" w:space="0" w:color="auto"/>
        <w:bottom w:val="none" w:sz="0" w:space="0" w:color="auto"/>
        <w:right w:val="none" w:sz="0" w:space="0" w:color="auto"/>
      </w:divBdr>
    </w:div>
    <w:div w:id="1930767834">
      <w:bodyDiv w:val="1"/>
      <w:marLeft w:val="0"/>
      <w:marRight w:val="0"/>
      <w:marTop w:val="0"/>
      <w:marBottom w:val="0"/>
      <w:divBdr>
        <w:top w:val="none" w:sz="0" w:space="0" w:color="auto"/>
        <w:left w:val="none" w:sz="0" w:space="0" w:color="auto"/>
        <w:bottom w:val="none" w:sz="0" w:space="0" w:color="auto"/>
        <w:right w:val="none" w:sz="0" w:space="0" w:color="auto"/>
      </w:divBdr>
    </w:div>
    <w:div w:id="1955213207">
      <w:bodyDiv w:val="1"/>
      <w:marLeft w:val="0"/>
      <w:marRight w:val="0"/>
      <w:marTop w:val="0"/>
      <w:marBottom w:val="0"/>
      <w:divBdr>
        <w:top w:val="none" w:sz="0" w:space="0" w:color="auto"/>
        <w:left w:val="none" w:sz="0" w:space="0" w:color="auto"/>
        <w:bottom w:val="none" w:sz="0" w:space="0" w:color="auto"/>
        <w:right w:val="none" w:sz="0" w:space="0" w:color="auto"/>
      </w:divBdr>
    </w:div>
    <w:div w:id="1955749124">
      <w:bodyDiv w:val="1"/>
      <w:marLeft w:val="0"/>
      <w:marRight w:val="0"/>
      <w:marTop w:val="0"/>
      <w:marBottom w:val="0"/>
      <w:divBdr>
        <w:top w:val="none" w:sz="0" w:space="0" w:color="auto"/>
        <w:left w:val="none" w:sz="0" w:space="0" w:color="auto"/>
        <w:bottom w:val="none" w:sz="0" w:space="0" w:color="auto"/>
        <w:right w:val="none" w:sz="0" w:space="0" w:color="auto"/>
      </w:divBdr>
    </w:div>
    <w:div w:id="1961060529">
      <w:bodyDiv w:val="1"/>
      <w:marLeft w:val="0"/>
      <w:marRight w:val="0"/>
      <w:marTop w:val="0"/>
      <w:marBottom w:val="0"/>
      <w:divBdr>
        <w:top w:val="none" w:sz="0" w:space="0" w:color="auto"/>
        <w:left w:val="none" w:sz="0" w:space="0" w:color="auto"/>
        <w:bottom w:val="none" w:sz="0" w:space="0" w:color="auto"/>
        <w:right w:val="none" w:sz="0" w:space="0" w:color="auto"/>
      </w:divBdr>
    </w:div>
    <w:div w:id="1961767373">
      <w:bodyDiv w:val="1"/>
      <w:marLeft w:val="0"/>
      <w:marRight w:val="0"/>
      <w:marTop w:val="0"/>
      <w:marBottom w:val="0"/>
      <w:divBdr>
        <w:top w:val="none" w:sz="0" w:space="0" w:color="auto"/>
        <w:left w:val="none" w:sz="0" w:space="0" w:color="auto"/>
        <w:bottom w:val="none" w:sz="0" w:space="0" w:color="auto"/>
        <w:right w:val="none" w:sz="0" w:space="0" w:color="auto"/>
      </w:divBdr>
    </w:div>
    <w:div w:id="1973706870">
      <w:bodyDiv w:val="1"/>
      <w:marLeft w:val="0"/>
      <w:marRight w:val="0"/>
      <w:marTop w:val="0"/>
      <w:marBottom w:val="0"/>
      <w:divBdr>
        <w:top w:val="none" w:sz="0" w:space="0" w:color="auto"/>
        <w:left w:val="none" w:sz="0" w:space="0" w:color="auto"/>
        <w:bottom w:val="none" w:sz="0" w:space="0" w:color="auto"/>
        <w:right w:val="none" w:sz="0" w:space="0" w:color="auto"/>
      </w:divBdr>
    </w:div>
    <w:div w:id="1984237573">
      <w:bodyDiv w:val="1"/>
      <w:marLeft w:val="0"/>
      <w:marRight w:val="0"/>
      <w:marTop w:val="0"/>
      <w:marBottom w:val="0"/>
      <w:divBdr>
        <w:top w:val="none" w:sz="0" w:space="0" w:color="auto"/>
        <w:left w:val="none" w:sz="0" w:space="0" w:color="auto"/>
        <w:bottom w:val="none" w:sz="0" w:space="0" w:color="auto"/>
        <w:right w:val="none" w:sz="0" w:space="0" w:color="auto"/>
      </w:divBdr>
    </w:div>
    <w:div w:id="1988435703">
      <w:bodyDiv w:val="1"/>
      <w:marLeft w:val="0"/>
      <w:marRight w:val="0"/>
      <w:marTop w:val="0"/>
      <w:marBottom w:val="0"/>
      <w:divBdr>
        <w:top w:val="none" w:sz="0" w:space="0" w:color="auto"/>
        <w:left w:val="none" w:sz="0" w:space="0" w:color="auto"/>
        <w:bottom w:val="none" w:sz="0" w:space="0" w:color="auto"/>
        <w:right w:val="none" w:sz="0" w:space="0" w:color="auto"/>
      </w:divBdr>
    </w:div>
    <w:div w:id="2010522617">
      <w:bodyDiv w:val="1"/>
      <w:marLeft w:val="0"/>
      <w:marRight w:val="0"/>
      <w:marTop w:val="0"/>
      <w:marBottom w:val="0"/>
      <w:divBdr>
        <w:top w:val="none" w:sz="0" w:space="0" w:color="auto"/>
        <w:left w:val="none" w:sz="0" w:space="0" w:color="auto"/>
        <w:bottom w:val="none" w:sz="0" w:space="0" w:color="auto"/>
        <w:right w:val="none" w:sz="0" w:space="0" w:color="auto"/>
      </w:divBdr>
    </w:div>
    <w:div w:id="2019963323">
      <w:bodyDiv w:val="1"/>
      <w:marLeft w:val="0"/>
      <w:marRight w:val="0"/>
      <w:marTop w:val="0"/>
      <w:marBottom w:val="0"/>
      <w:divBdr>
        <w:top w:val="none" w:sz="0" w:space="0" w:color="auto"/>
        <w:left w:val="none" w:sz="0" w:space="0" w:color="auto"/>
        <w:bottom w:val="none" w:sz="0" w:space="0" w:color="auto"/>
        <w:right w:val="none" w:sz="0" w:space="0" w:color="auto"/>
      </w:divBdr>
    </w:div>
    <w:div w:id="2043631799">
      <w:bodyDiv w:val="1"/>
      <w:marLeft w:val="0"/>
      <w:marRight w:val="0"/>
      <w:marTop w:val="0"/>
      <w:marBottom w:val="0"/>
      <w:divBdr>
        <w:top w:val="none" w:sz="0" w:space="0" w:color="auto"/>
        <w:left w:val="none" w:sz="0" w:space="0" w:color="auto"/>
        <w:bottom w:val="none" w:sz="0" w:space="0" w:color="auto"/>
        <w:right w:val="none" w:sz="0" w:space="0" w:color="auto"/>
      </w:divBdr>
    </w:div>
    <w:div w:id="2058894033">
      <w:bodyDiv w:val="1"/>
      <w:marLeft w:val="0"/>
      <w:marRight w:val="0"/>
      <w:marTop w:val="0"/>
      <w:marBottom w:val="0"/>
      <w:divBdr>
        <w:top w:val="none" w:sz="0" w:space="0" w:color="auto"/>
        <w:left w:val="none" w:sz="0" w:space="0" w:color="auto"/>
        <w:bottom w:val="none" w:sz="0" w:space="0" w:color="auto"/>
        <w:right w:val="none" w:sz="0" w:space="0" w:color="auto"/>
      </w:divBdr>
    </w:div>
    <w:div w:id="2097362681">
      <w:bodyDiv w:val="1"/>
      <w:marLeft w:val="0"/>
      <w:marRight w:val="0"/>
      <w:marTop w:val="0"/>
      <w:marBottom w:val="0"/>
      <w:divBdr>
        <w:top w:val="none" w:sz="0" w:space="0" w:color="auto"/>
        <w:left w:val="none" w:sz="0" w:space="0" w:color="auto"/>
        <w:bottom w:val="none" w:sz="0" w:space="0" w:color="auto"/>
        <w:right w:val="none" w:sz="0" w:space="0" w:color="auto"/>
      </w:divBdr>
    </w:div>
    <w:div w:id="2118255128">
      <w:bodyDiv w:val="1"/>
      <w:marLeft w:val="0"/>
      <w:marRight w:val="0"/>
      <w:marTop w:val="0"/>
      <w:marBottom w:val="0"/>
      <w:divBdr>
        <w:top w:val="none" w:sz="0" w:space="0" w:color="auto"/>
        <w:left w:val="none" w:sz="0" w:space="0" w:color="auto"/>
        <w:bottom w:val="none" w:sz="0" w:space="0" w:color="auto"/>
        <w:right w:val="none" w:sz="0" w:space="0" w:color="auto"/>
      </w:divBdr>
    </w:div>
    <w:div w:id="2140805954">
      <w:bodyDiv w:val="1"/>
      <w:marLeft w:val="0"/>
      <w:marRight w:val="0"/>
      <w:marTop w:val="0"/>
      <w:marBottom w:val="0"/>
      <w:divBdr>
        <w:top w:val="none" w:sz="0" w:space="0" w:color="auto"/>
        <w:left w:val="none" w:sz="0" w:space="0" w:color="auto"/>
        <w:bottom w:val="none" w:sz="0" w:space="0" w:color="auto"/>
        <w:right w:val="none" w:sz="0" w:space="0" w:color="auto"/>
      </w:divBdr>
    </w:div>
    <w:div w:id="214192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image" Target="media/image39.emf"/><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image" Target="media/image21.emf"/><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3" Type="http://schemas.openxmlformats.org/officeDocument/2006/relationships/footer" Target="footer2.xml"/><Relationship Id="rId58" Type="http://schemas.openxmlformats.org/officeDocument/2006/relationships/customXml" Target="../customXml/item4.xml"/><Relationship Id="rId5" Type="http://schemas.openxmlformats.org/officeDocument/2006/relationships/webSettings" Target="webSettings.xml"/><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customXml" Target="../customXml/item2.xml"/><Relationship Id="rId8" Type="http://schemas.openxmlformats.org/officeDocument/2006/relationships/hyperlink" Target="http://www.sesc.com.br/portal/pagina_inicial"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20" Type="http://schemas.openxmlformats.org/officeDocument/2006/relationships/image" Target="media/image12.emf"/><Relationship Id="rId41" Type="http://schemas.openxmlformats.org/officeDocument/2006/relationships/image" Target="media/image33.e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customXml" Target="../customXml/item3.xml"/><Relationship Id="rId10" Type="http://schemas.openxmlformats.org/officeDocument/2006/relationships/image" Target="media/image2.png"/><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3.jpeg"/><Relationship Id="rId1" Type="http://schemas.openxmlformats.org/officeDocument/2006/relationships/image" Target="media/image42.jpeg"/></Relationships>
</file>

<file path=word/_rels/header2.xml.rels><?xml version="1.0" encoding="UTF-8" standalone="yes"?>
<Relationships xmlns="http://schemas.openxmlformats.org/package/2006/relationships"><Relationship Id="rId2" Type="http://schemas.openxmlformats.org/officeDocument/2006/relationships/image" Target="media/image42.jpeg"/><Relationship Id="rId1" Type="http://schemas.openxmlformats.org/officeDocument/2006/relationships/image" Target="media/image4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BA8B522EACD66E489C8C64CAF9628508" ma:contentTypeVersion="13" ma:contentTypeDescription="Crie um novo documento." ma:contentTypeScope="" ma:versionID="d4bf74f9d92845c94c19329518de88b8">
  <xsd:schema xmlns:xsd="http://www.w3.org/2001/XMLSchema" xmlns:xs="http://www.w3.org/2001/XMLSchema" xmlns:p="http://schemas.microsoft.com/office/2006/metadata/properties" xmlns:ns2="7bd33aee-67a4-431d-ace2-af54a0e24dbc" xmlns:ns3="518f0e3b-2d0d-4cc1-8f84-fd83e3e1d86f" targetNamespace="http://schemas.microsoft.com/office/2006/metadata/properties" ma:root="true" ma:fieldsID="fbbb1d64623c39d9e72e2055bf119d65" ns2:_="" ns3:_="">
    <xsd:import namespace="7bd33aee-67a4-431d-ace2-af54a0e24dbc"/>
    <xsd:import namespace="518f0e3b-2d0d-4cc1-8f84-fd83e3e1d8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33aee-67a4-431d-ace2-af54a0e24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72b52ce-3de9-44e8-9929-82b13dba3f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8f0e3b-2d0d-4cc1-8f84-fd83e3e1d86f"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cacc04d2-9ff2-4b13-ba85-923c5f944fd8}" ma:internalName="TaxCatchAll" ma:showField="CatchAllData" ma:web="518f0e3b-2d0d-4cc1-8f84-fd83e3e1d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8f0e3b-2d0d-4cc1-8f84-fd83e3e1d86f" xsi:nil="true"/>
    <lcf76f155ced4ddcb4097134ff3c332f xmlns="7bd33aee-67a4-431d-ace2-af54a0e24d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25663E-86C5-4778-868A-D707634DDBEE}">
  <ds:schemaRefs>
    <ds:schemaRef ds:uri="http://schemas.openxmlformats.org/officeDocument/2006/bibliography"/>
  </ds:schemaRefs>
</ds:datastoreItem>
</file>

<file path=customXml/itemProps2.xml><?xml version="1.0" encoding="utf-8"?>
<ds:datastoreItem xmlns:ds="http://schemas.openxmlformats.org/officeDocument/2006/customXml" ds:itemID="{FE2495A1-EF54-4B39-A468-9CE6675F200C}"/>
</file>

<file path=customXml/itemProps3.xml><?xml version="1.0" encoding="utf-8"?>
<ds:datastoreItem xmlns:ds="http://schemas.openxmlformats.org/officeDocument/2006/customXml" ds:itemID="{E4029795-97D8-4CBB-A13C-2252D3EF27BF}"/>
</file>

<file path=customXml/itemProps4.xml><?xml version="1.0" encoding="utf-8"?>
<ds:datastoreItem xmlns:ds="http://schemas.openxmlformats.org/officeDocument/2006/customXml" ds:itemID="{59B8F273-690E-4893-B99B-0C28C0E8688F}"/>
</file>

<file path=docProps/app.xml><?xml version="1.0" encoding="utf-8"?>
<Properties xmlns="http://schemas.openxmlformats.org/officeDocument/2006/extended-properties" xmlns:vt="http://schemas.openxmlformats.org/officeDocument/2006/docPropsVTypes">
  <Template>Normal</Template>
  <TotalTime>1</TotalTime>
  <Pages>30</Pages>
  <Words>7928</Words>
  <Characters>42814</Characters>
  <Application>Microsoft Office Word</Application>
  <DocSecurity>4</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SESC - Serviço Social do Comércio</Company>
  <LinksUpToDate>false</LinksUpToDate>
  <CharactersWithSpaces>50641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lcruz</dc:creator>
  <cp:lastModifiedBy>Maxwell Erick de Souza Moreira</cp:lastModifiedBy>
  <cp:revision>2</cp:revision>
  <cp:lastPrinted>2023-01-20T16:28:00Z</cp:lastPrinted>
  <dcterms:created xsi:type="dcterms:W3CDTF">2024-03-04T13:20:00Z</dcterms:created>
  <dcterms:modified xsi:type="dcterms:W3CDTF">2024-03-04T13:20:00Z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0x010100BA8B522EACD66E489C8C64CAF9628508</vt:lpwstr>
  </property>
</Properties>
</file>